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FF" w:rsidRPr="005F2DFF" w:rsidRDefault="005F2DFF" w:rsidP="005F2DFF">
      <w:pPr>
        <w:pStyle w:val="Heading1"/>
        <w:spacing w:before="0"/>
        <w:jc w:val="center"/>
        <w:rPr>
          <w:rFonts w:ascii="Tw Cen MT" w:hAnsi="Tw Cen MT"/>
          <w:b w:val="0"/>
          <w:color w:val="auto"/>
          <w:sz w:val="72"/>
          <w:szCs w:val="72"/>
        </w:rPr>
      </w:pPr>
      <w:bookmarkStart w:id="0" w:name="_GoBack"/>
      <w:bookmarkEnd w:id="0"/>
      <w:r w:rsidRPr="005F2DFF">
        <w:rPr>
          <w:rFonts w:ascii="Tw Cen MT" w:hAnsi="Tw Cen MT"/>
          <w:b w:val="0"/>
          <w:color w:val="auto"/>
          <w:sz w:val="72"/>
          <w:szCs w:val="72"/>
        </w:rPr>
        <w:t>Tonkin Gulf Resolution (1964)</w:t>
      </w:r>
    </w:p>
    <w:p w:rsidR="005F2DFF" w:rsidRDefault="005F2DFF" w:rsidP="005F2DFF">
      <w:pPr>
        <w:spacing w:after="0" w:line="240" w:lineRule="auto"/>
        <w:rPr>
          <w:rFonts w:ascii="Tw Cen MT" w:eastAsia="Times New Roman" w:hAnsi="Tw Cen MT" w:cs="Times New Roman"/>
          <w:color w:val="000000"/>
          <w:sz w:val="20"/>
          <w:szCs w:val="20"/>
        </w:rPr>
      </w:pPr>
    </w:p>
    <w:p w:rsidR="005F2DFF" w:rsidRDefault="005F2DFF" w:rsidP="005F2DFF">
      <w:pPr>
        <w:spacing w:after="0" w:line="240" w:lineRule="auto"/>
        <w:rPr>
          <w:rFonts w:ascii="Tw Cen MT" w:eastAsia="Times New Roman" w:hAnsi="Tw Cen MT" w:cs="Times New Roman"/>
          <w:color w:val="000000"/>
          <w:sz w:val="20"/>
          <w:szCs w:val="20"/>
        </w:rPr>
      </w:pPr>
      <w:r w:rsidRPr="005F2DFF">
        <w:rPr>
          <w:rFonts w:ascii="Tw Cen MT" w:eastAsia="Times New Roman" w:hAnsi="Tw Cen MT" w:cs="Times New Roman"/>
          <w:color w:val="000000"/>
          <w:sz w:val="20"/>
          <w:szCs w:val="20"/>
        </w:rPr>
        <w:t>"To promote the maintenance of international peace and security in Southeast Asia.</w:t>
      </w:r>
    </w:p>
    <w:p w:rsidR="005F2DFF" w:rsidRPr="005F2DFF" w:rsidRDefault="005F2DFF" w:rsidP="005F2DFF">
      <w:pPr>
        <w:spacing w:after="0" w:line="240" w:lineRule="auto"/>
        <w:rPr>
          <w:rFonts w:ascii="Tw Cen MT" w:eastAsia="Times New Roman" w:hAnsi="Tw Cen MT" w:cs="Times New Roman"/>
          <w:color w:val="000000"/>
          <w:sz w:val="20"/>
          <w:szCs w:val="20"/>
        </w:rPr>
      </w:pPr>
    </w:p>
    <w:p w:rsidR="005F2DFF" w:rsidRPr="005F2DFF" w:rsidRDefault="005F2DFF" w:rsidP="005F2DFF">
      <w:pPr>
        <w:spacing w:after="0" w:line="240" w:lineRule="auto"/>
        <w:rPr>
          <w:rFonts w:ascii="Tw Cen MT" w:eastAsia="Times New Roman" w:hAnsi="Tw Cen MT" w:cs="Times New Roman"/>
          <w:color w:val="000000"/>
          <w:sz w:val="20"/>
          <w:szCs w:val="20"/>
        </w:rPr>
      </w:pPr>
      <w:r w:rsidRPr="005F2DFF">
        <w:rPr>
          <w:rFonts w:ascii="Tw Cen MT" w:eastAsia="Times New Roman" w:hAnsi="Tw Cen MT" w:cs="Times New Roman"/>
          <w:color w:val="000000"/>
          <w:sz w:val="20"/>
          <w:szCs w:val="20"/>
        </w:rPr>
        <w:t>"Whereas naval units of the communist regime in Vietnam, in violation of the principles of the Charter of the United Nations and of international law, have deliberately and repeatedly attacked United States naval vessels lawfully present in international waters, and have thereby created a serious threat to international peace; and</w:t>
      </w:r>
    </w:p>
    <w:p w:rsidR="005F2DFF" w:rsidRDefault="005F2DFF" w:rsidP="005F2DFF">
      <w:pPr>
        <w:spacing w:after="0" w:line="240" w:lineRule="auto"/>
        <w:rPr>
          <w:rFonts w:ascii="Tw Cen MT" w:eastAsia="Times New Roman" w:hAnsi="Tw Cen MT" w:cs="Times New Roman"/>
          <w:color w:val="000000"/>
          <w:sz w:val="20"/>
          <w:szCs w:val="20"/>
        </w:rPr>
      </w:pPr>
    </w:p>
    <w:p w:rsidR="005F2DFF" w:rsidRPr="005F2DFF" w:rsidRDefault="005F2DFF" w:rsidP="005F2DFF">
      <w:pPr>
        <w:spacing w:after="0" w:line="240" w:lineRule="auto"/>
        <w:rPr>
          <w:rFonts w:ascii="Tw Cen MT" w:eastAsia="Times New Roman" w:hAnsi="Tw Cen MT" w:cs="Times New Roman"/>
          <w:color w:val="000000"/>
          <w:sz w:val="20"/>
          <w:szCs w:val="20"/>
        </w:rPr>
      </w:pPr>
      <w:r w:rsidRPr="005F2DFF">
        <w:rPr>
          <w:rFonts w:ascii="Tw Cen MT" w:eastAsia="Times New Roman" w:hAnsi="Tw Cen MT" w:cs="Times New Roman"/>
          <w:color w:val="000000"/>
          <w:sz w:val="20"/>
          <w:szCs w:val="20"/>
        </w:rPr>
        <w:t>"Whereas these attacks are part of a deliberate and systematic campaign of aggression that the communist regime in North Vietnam has been waging against its neighbors and the nations joined with them in the collective defense of their freedom; and</w:t>
      </w:r>
    </w:p>
    <w:p w:rsidR="005F2DFF" w:rsidRDefault="005F2DFF" w:rsidP="005F2DFF">
      <w:pPr>
        <w:spacing w:after="0" w:line="240" w:lineRule="auto"/>
        <w:rPr>
          <w:rFonts w:ascii="Tw Cen MT" w:eastAsia="Times New Roman" w:hAnsi="Tw Cen MT" w:cs="Times New Roman"/>
          <w:color w:val="000000"/>
          <w:sz w:val="20"/>
          <w:szCs w:val="20"/>
        </w:rPr>
      </w:pPr>
    </w:p>
    <w:p w:rsidR="005F2DFF" w:rsidRPr="005F2DFF" w:rsidRDefault="005F2DFF" w:rsidP="005F2DFF">
      <w:pPr>
        <w:spacing w:after="0" w:line="240" w:lineRule="auto"/>
        <w:rPr>
          <w:rFonts w:ascii="Tw Cen MT" w:eastAsia="Times New Roman" w:hAnsi="Tw Cen MT" w:cs="Times New Roman"/>
          <w:color w:val="000000"/>
          <w:sz w:val="20"/>
          <w:szCs w:val="20"/>
        </w:rPr>
      </w:pPr>
      <w:r w:rsidRPr="005F2DFF">
        <w:rPr>
          <w:rFonts w:ascii="Tw Cen MT" w:eastAsia="Times New Roman" w:hAnsi="Tw Cen MT" w:cs="Times New Roman"/>
          <w:color w:val="000000"/>
          <w:sz w:val="20"/>
          <w:szCs w:val="20"/>
        </w:rPr>
        <w:t>"Whereas the United States is assisting the peoples of Southeast Asia to protect their freedom and has no territorial, military or political ambitions in that area, but desires only that these peoples should be left in peace to work out their own destinies in their own way: Now, therefore, be it</w:t>
      </w:r>
    </w:p>
    <w:p w:rsidR="005F2DFF" w:rsidRDefault="005F2DFF" w:rsidP="005F2DFF">
      <w:pPr>
        <w:spacing w:after="0" w:line="240" w:lineRule="auto"/>
        <w:rPr>
          <w:rFonts w:ascii="Tw Cen MT" w:eastAsia="Times New Roman" w:hAnsi="Tw Cen MT" w:cs="Times New Roman"/>
          <w:color w:val="000000"/>
          <w:sz w:val="20"/>
          <w:szCs w:val="20"/>
        </w:rPr>
      </w:pPr>
    </w:p>
    <w:p w:rsidR="005F2DFF" w:rsidRPr="005F2DFF" w:rsidRDefault="005F2DFF" w:rsidP="005F2DFF">
      <w:pPr>
        <w:spacing w:after="0" w:line="240" w:lineRule="auto"/>
        <w:rPr>
          <w:rFonts w:ascii="Tw Cen MT" w:eastAsia="Times New Roman" w:hAnsi="Tw Cen MT" w:cs="Times New Roman"/>
          <w:color w:val="000000"/>
          <w:sz w:val="20"/>
          <w:szCs w:val="20"/>
        </w:rPr>
      </w:pPr>
      <w:r w:rsidRPr="005F2DFF">
        <w:rPr>
          <w:rFonts w:ascii="Tw Cen MT" w:eastAsia="Times New Roman" w:hAnsi="Tw Cen MT" w:cs="Times New Roman"/>
          <w:color w:val="000000"/>
          <w:sz w:val="20"/>
          <w:szCs w:val="20"/>
        </w:rPr>
        <w:t>"</w:t>
      </w:r>
      <w:r w:rsidRPr="005F2DFF">
        <w:rPr>
          <w:rFonts w:ascii="Tw Cen MT" w:eastAsia="Times New Roman" w:hAnsi="Tw Cen MT" w:cs="Times New Roman"/>
          <w:i/>
          <w:iCs/>
          <w:color w:val="000000"/>
          <w:sz w:val="20"/>
          <w:szCs w:val="20"/>
        </w:rPr>
        <w:t>Resolved by the Senate and House of Representatives of the United States of America in Congress assembled</w:t>
      </w:r>
      <w:r w:rsidRPr="005F2DFF">
        <w:rPr>
          <w:rFonts w:ascii="Tw Cen MT" w:eastAsia="Times New Roman" w:hAnsi="Tw Cen MT" w:cs="Times New Roman"/>
          <w:color w:val="000000"/>
          <w:sz w:val="20"/>
          <w:szCs w:val="20"/>
        </w:rPr>
        <w:t>, That the Congress approves and supports the determination of the President, as Commander in Chief, to take all necessary measures to repel any armed attack against the forces of the United States and to prevent further aggression.</w:t>
      </w:r>
    </w:p>
    <w:p w:rsidR="005F2DFF" w:rsidRDefault="005F2DFF" w:rsidP="005F2DFF">
      <w:pPr>
        <w:spacing w:after="0" w:line="240" w:lineRule="auto"/>
        <w:rPr>
          <w:rFonts w:ascii="Tw Cen MT" w:eastAsia="Times New Roman" w:hAnsi="Tw Cen MT" w:cs="Times New Roman"/>
          <w:color w:val="000000"/>
          <w:sz w:val="20"/>
          <w:szCs w:val="20"/>
        </w:rPr>
      </w:pPr>
    </w:p>
    <w:p w:rsidR="005F2DFF" w:rsidRPr="005F2DFF" w:rsidRDefault="005F2DFF" w:rsidP="005F2DFF">
      <w:pPr>
        <w:spacing w:after="0" w:line="240" w:lineRule="auto"/>
        <w:rPr>
          <w:rFonts w:ascii="Tw Cen MT" w:eastAsia="Times New Roman" w:hAnsi="Tw Cen MT" w:cs="Times New Roman"/>
          <w:color w:val="000000"/>
          <w:sz w:val="20"/>
          <w:szCs w:val="20"/>
        </w:rPr>
      </w:pPr>
      <w:r w:rsidRPr="005F2DFF">
        <w:rPr>
          <w:rFonts w:ascii="Tw Cen MT" w:eastAsia="Times New Roman" w:hAnsi="Tw Cen MT" w:cs="Times New Roman"/>
          <w:color w:val="000000"/>
          <w:sz w:val="20"/>
          <w:szCs w:val="20"/>
        </w:rPr>
        <w:t>"Sec. 2. The United States regards as vital to its national interest and to world peace the maintenance of international peace and security in Southeast Asia. Consonant with the Constitution of the United States and the Charter of the United Nations and in accordance with its obligations under the Southeast Asia Collective Defense Treaty, the United States is, therefore, prepared, as the President determines, to take all necessary steps, including the use of armed force, to assist any member or protocol state of the Southeast Asia Collective Defense Treaty requesting assistance in defense of its freedom.</w:t>
      </w:r>
    </w:p>
    <w:p w:rsidR="005F2DFF" w:rsidRDefault="005F2DFF" w:rsidP="005F2DFF">
      <w:pPr>
        <w:spacing w:after="0" w:line="240" w:lineRule="auto"/>
        <w:rPr>
          <w:rFonts w:ascii="Tw Cen MT" w:eastAsia="Times New Roman" w:hAnsi="Tw Cen MT" w:cs="Times New Roman"/>
          <w:color w:val="000000"/>
          <w:sz w:val="20"/>
          <w:szCs w:val="20"/>
        </w:rPr>
      </w:pPr>
    </w:p>
    <w:p w:rsidR="005F2DFF" w:rsidRPr="005F2DFF" w:rsidRDefault="005F2DFF" w:rsidP="005F2DFF">
      <w:pPr>
        <w:spacing w:after="0" w:line="240" w:lineRule="auto"/>
        <w:rPr>
          <w:rFonts w:ascii="Tw Cen MT" w:eastAsia="Times New Roman" w:hAnsi="Tw Cen MT" w:cs="Times New Roman"/>
          <w:color w:val="000000"/>
          <w:sz w:val="20"/>
          <w:szCs w:val="20"/>
        </w:rPr>
      </w:pPr>
      <w:r w:rsidRPr="005F2DFF">
        <w:rPr>
          <w:rFonts w:ascii="Tw Cen MT" w:eastAsia="Times New Roman" w:hAnsi="Tw Cen MT" w:cs="Times New Roman"/>
          <w:color w:val="000000"/>
          <w:sz w:val="20"/>
          <w:szCs w:val="20"/>
        </w:rPr>
        <w:t>"Sec. 3. This resolution shall expire when the President shall determine that the peace and security of the area is reasonably assured by international conditions created by action of the United Nations or otherwise, except that it may be terminated earlier by concurrent resolution of the Congress."</w:t>
      </w:r>
    </w:p>
    <w:p w:rsidR="005F2DFF" w:rsidRPr="005F2DFF" w:rsidRDefault="005F2DFF" w:rsidP="005F2DFF">
      <w:pPr>
        <w:spacing w:after="0" w:line="240" w:lineRule="auto"/>
        <w:rPr>
          <w:rFonts w:ascii="Tw Cen MT" w:eastAsia="Times New Roman" w:hAnsi="Tw Cen MT" w:cs="Arial"/>
          <w:bCs/>
          <w:sz w:val="20"/>
          <w:szCs w:val="20"/>
        </w:rPr>
      </w:pPr>
    </w:p>
    <w:p w:rsidR="005F2DFF" w:rsidRPr="005F2DFF" w:rsidRDefault="005F2DFF" w:rsidP="005F2DFF">
      <w:pPr>
        <w:spacing w:after="0" w:line="240" w:lineRule="auto"/>
        <w:rPr>
          <w:rFonts w:ascii="Tw Cen MT" w:eastAsia="Times New Roman" w:hAnsi="Tw Cen MT" w:cs="Arial"/>
          <w:bCs/>
          <w:sz w:val="20"/>
          <w:szCs w:val="20"/>
        </w:rPr>
      </w:pPr>
    </w:p>
    <w:p w:rsidR="005F2DFF" w:rsidRPr="005F2DFF" w:rsidRDefault="005F2DFF" w:rsidP="005F2DFF">
      <w:pPr>
        <w:spacing w:after="0" w:line="240" w:lineRule="auto"/>
        <w:rPr>
          <w:rFonts w:ascii="Tw Cen MT" w:eastAsia="Times New Roman" w:hAnsi="Tw Cen MT" w:cs="Arial"/>
          <w:bCs/>
          <w:sz w:val="20"/>
          <w:szCs w:val="20"/>
        </w:rPr>
      </w:pPr>
    </w:p>
    <w:p w:rsidR="005F2DFF" w:rsidRDefault="005F2DFF">
      <w:pPr>
        <w:rPr>
          <w:rFonts w:ascii="Tw Cen MT" w:eastAsia="Times New Roman" w:hAnsi="Tw Cen MT" w:cs="Arial"/>
          <w:bCs/>
          <w:sz w:val="72"/>
          <w:szCs w:val="72"/>
        </w:rPr>
      </w:pPr>
      <w:r>
        <w:rPr>
          <w:rFonts w:ascii="Tw Cen MT" w:eastAsia="Times New Roman" w:hAnsi="Tw Cen MT" w:cs="Arial"/>
          <w:bCs/>
          <w:sz w:val="72"/>
          <w:szCs w:val="72"/>
        </w:rPr>
        <w:br w:type="page"/>
      </w:r>
    </w:p>
    <w:p w:rsidR="005F2DFF" w:rsidRPr="005F2DFF" w:rsidRDefault="005F2DFF" w:rsidP="005F2DFF">
      <w:pPr>
        <w:spacing w:after="0" w:line="240" w:lineRule="auto"/>
        <w:jc w:val="center"/>
        <w:rPr>
          <w:rFonts w:ascii="Tw Cen MT" w:eastAsia="Times New Roman" w:hAnsi="Tw Cen MT" w:cs="Arial"/>
          <w:bCs/>
          <w:sz w:val="72"/>
          <w:szCs w:val="72"/>
        </w:rPr>
      </w:pPr>
      <w:r w:rsidRPr="005F2DFF">
        <w:rPr>
          <w:rFonts w:ascii="Tw Cen MT" w:eastAsia="Times New Roman" w:hAnsi="Tw Cen MT" w:cs="Arial"/>
          <w:bCs/>
          <w:sz w:val="72"/>
          <w:szCs w:val="72"/>
        </w:rPr>
        <w:lastRenderedPageBreak/>
        <w:t xml:space="preserve">The War Powers Act </w:t>
      </w:r>
      <w:r>
        <w:rPr>
          <w:rFonts w:ascii="Tw Cen MT" w:eastAsia="Times New Roman" w:hAnsi="Tw Cen MT" w:cs="Arial"/>
          <w:bCs/>
          <w:sz w:val="72"/>
          <w:szCs w:val="72"/>
        </w:rPr>
        <w:t>(1973)</w:t>
      </w:r>
    </w:p>
    <w:p w:rsidR="005F2DFF" w:rsidRDefault="005F2DFF" w:rsidP="005F2DFF">
      <w:pPr>
        <w:spacing w:after="0" w:line="240" w:lineRule="auto"/>
        <w:jc w:val="center"/>
        <w:outlineLvl w:val="3"/>
        <w:rPr>
          <w:rFonts w:ascii="Tw Cen MT" w:eastAsia="Times New Roman" w:hAnsi="Tw Cen MT" w:cs="Arial"/>
          <w:b/>
          <w:bCs/>
          <w:sz w:val="20"/>
          <w:szCs w:val="20"/>
        </w:rPr>
      </w:pPr>
    </w:p>
    <w:p w:rsidR="005F2DFF" w:rsidRPr="005F2DFF" w:rsidRDefault="005F2DFF" w:rsidP="005F2DFF">
      <w:pPr>
        <w:spacing w:after="0" w:line="240" w:lineRule="auto"/>
        <w:jc w:val="center"/>
        <w:outlineLvl w:val="3"/>
        <w:rPr>
          <w:rFonts w:ascii="Tw Cen MT" w:eastAsia="Times New Roman" w:hAnsi="Tw Cen MT" w:cs="Arial"/>
          <w:bCs/>
          <w:sz w:val="20"/>
          <w:szCs w:val="20"/>
        </w:rPr>
      </w:pPr>
      <w:proofErr w:type="gramStart"/>
      <w:r w:rsidRPr="005F2DFF">
        <w:rPr>
          <w:rFonts w:ascii="Tw Cen MT" w:eastAsia="Times New Roman" w:hAnsi="Tw Cen MT" w:cs="Arial"/>
          <w:bCs/>
          <w:sz w:val="20"/>
          <w:szCs w:val="20"/>
        </w:rPr>
        <w:t>Joint Resolution</w:t>
      </w:r>
      <w:r w:rsidRPr="005F2DFF">
        <w:rPr>
          <w:rFonts w:ascii="Tw Cen MT" w:eastAsia="Times New Roman" w:hAnsi="Tw Cen MT" w:cs="Arial"/>
          <w:bCs/>
          <w:sz w:val="20"/>
          <w:szCs w:val="20"/>
        </w:rPr>
        <w:br/>
        <w:t>Concerning the War Powers of Congress and the President.</w:t>
      </w:r>
      <w:proofErr w:type="gramEnd"/>
    </w:p>
    <w:p w:rsidR="005F2DFF" w:rsidRDefault="005F2DFF" w:rsidP="005F2DFF">
      <w:pPr>
        <w:spacing w:after="0" w:line="288" w:lineRule="auto"/>
        <w:ind w:firstLine="340"/>
        <w:rPr>
          <w:rFonts w:ascii="Tw Cen MT" w:eastAsia="Times New Roman" w:hAnsi="Tw Cen MT" w:cs="Arial"/>
          <w:i/>
          <w:iCs/>
          <w:sz w:val="20"/>
          <w:szCs w:val="20"/>
        </w:rPr>
      </w:pP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i/>
          <w:iCs/>
          <w:sz w:val="20"/>
          <w:szCs w:val="20"/>
        </w:rPr>
        <w:t>Resolved by the Senate and the House of Representatives of the United States of America in Congress assembled,</w:t>
      </w:r>
      <w:r w:rsidRPr="005F2DFF">
        <w:rPr>
          <w:rFonts w:ascii="Tw Cen MT" w:eastAsia="Times New Roman" w:hAnsi="Tw Cen MT" w:cs="Arial"/>
          <w:sz w:val="20"/>
          <w:szCs w:val="20"/>
        </w:rPr>
        <w:t xml:space="preserve"> </w:t>
      </w:r>
    </w:p>
    <w:p w:rsidR="005F2DFF" w:rsidRDefault="005F2DFF" w:rsidP="005F2DFF">
      <w:pPr>
        <w:spacing w:after="0" w:line="240" w:lineRule="auto"/>
        <w:outlineLvl w:val="2"/>
        <w:rPr>
          <w:rFonts w:ascii="Tw Cen MT" w:eastAsia="Times New Roman" w:hAnsi="Tw Cen MT" w:cs="Arial"/>
          <w:b/>
          <w:bCs/>
          <w:sz w:val="20"/>
          <w:szCs w:val="20"/>
        </w:rPr>
      </w:pPr>
    </w:p>
    <w:p w:rsidR="005F2DFF" w:rsidRDefault="005F2DFF" w:rsidP="005F2DFF">
      <w:pPr>
        <w:spacing w:after="0" w:line="240" w:lineRule="auto"/>
        <w:outlineLvl w:val="2"/>
        <w:rPr>
          <w:rFonts w:ascii="Tw Cen MT" w:eastAsia="Times New Roman" w:hAnsi="Tw Cen MT" w:cs="Arial"/>
          <w:b/>
          <w:bCs/>
          <w:sz w:val="20"/>
          <w:szCs w:val="20"/>
        </w:rPr>
      </w:pPr>
      <w:r w:rsidRPr="005F2DFF">
        <w:rPr>
          <w:rFonts w:ascii="Tw Cen MT" w:eastAsia="Times New Roman" w:hAnsi="Tw Cen MT" w:cs="Arial"/>
          <w:b/>
          <w:bCs/>
          <w:sz w:val="20"/>
          <w:szCs w:val="20"/>
        </w:rPr>
        <w:t>SHORT TITLE</w:t>
      </w:r>
    </w:p>
    <w:p w:rsidR="005F2DFF" w:rsidRPr="005F2DFF" w:rsidRDefault="005F2DFF" w:rsidP="005F2DFF">
      <w:pPr>
        <w:spacing w:after="0" w:line="240" w:lineRule="auto"/>
        <w:outlineLvl w:val="2"/>
        <w:rPr>
          <w:rFonts w:ascii="Tw Cen MT" w:eastAsia="Times New Roman" w:hAnsi="Tw Cen MT" w:cs="Arial"/>
          <w:b/>
          <w:bCs/>
          <w:sz w:val="20"/>
          <w:szCs w:val="20"/>
        </w:rPr>
      </w:pP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b/>
          <w:bCs/>
          <w:sz w:val="20"/>
          <w:szCs w:val="20"/>
        </w:rPr>
        <w:t>SECTION 1.</w:t>
      </w:r>
      <w:r w:rsidRPr="005F2DFF">
        <w:rPr>
          <w:rFonts w:ascii="Tw Cen MT" w:eastAsia="Times New Roman" w:hAnsi="Tw Cen MT" w:cs="Arial"/>
          <w:sz w:val="20"/>
          <w:szCs w:val="20"/>
        </w:rPr>
        <w:t xml:space="preserve"> This joint resolution may be cited as the "War Powers Resolution". </w:t>
      </w:r>
    </w:p>
    <w:p w:rsidR="005F2DFF" w:rsidRDefault="005F2DFF" w:rsidP="005F2DFF">
      <w:pPr>
        <w:spacing w:after="0" w:line="240" w:lineRule="auto"/>
        <w:outlineLvl w:val="2"/>
        <w:rPr>
          <w:rFonts w:ascii="Tw Cen MT" w:eastAsia="Times New Roman" w:hAnsi="Tw Cen MT" w:cs="Arial"/>
          <w:b/>
          <w:bCs/>
          <w:sz w:val="20"/>
          <w:szCs w:val="20"/>
        </w:rPr>
      </w:pPr>
    </w:p>
    <w:p w:rsidR="005F2DFF" w:rsidRDefault="005F2DFF" w:rsidP="005F2DFF">
      <w:pPr>
        <w:spacing w:after="0" w:line="240" w:lineRule="auto"/>
        <w:outlineLvl w:val="2"/>
        <w:rPr>
          <w:rFonts w:ascii="Tw Cen MT" w:eastAsia="Times New Roman" w:hAnsi="Tw Cen MT" w:cs="Arial"/>
          <w:b/>
          <w:bCs/>
          <w:sz w:val="20"/>
          <w:szCs w:val="20"/>
        </w:rPr>
      </w:pPr>
      <w:r w:rsidRPr="005F2DFF">
        <w:rPr>
          <w:rFonts w:ascii="Tw Cen MT" w:eastAsia="Times New Roman" w:hAnsi="Tw Cen MT" w:cs="Arial"/>
          <w:b/>
          <w:bCs/>
          <w:sz w:val="20"/>
          <w:szCs w:val="20"/>
        </w:rPr>
        <w:t>PURPOSE AND POLICY</w:t>
      </w:r>
    </w:p>
    <w:p w:rsidR="005F2DFF" w:rsidRPr="005F2DFF" w:rsidRDefault="005F2DFF" w:rsidP="005F2DFF">
      <w:pPr>
        <w:spacing w:after="0" w:line="240" w:lineRule="auto"/>
        <w:outlineLvl w:val="2"/>
        <w:rPr>
          <w:rFonts w:ascii="Tw Cen MT" w:eastAsia="Times New Roman" w:hAnsi="Tw Cen MT" w:cs="Arial"/>
          <w:b/>
          <w:bCs/>
          <w:sz w:val="20"/>
          <w:szCs w:val="20"/>
        </w:rPr>
      </w:pP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b/>
          <w:bCs/>
          <w:sz w:val="20"/>
          <w:szCs w:val="20"/>
        </w:rPr>
        <w:t>SEC. 2.</w:t>
      </w:r>
      <w:r w:rsidRPr="005F2DFF">
        <w:rPr>
          <w:rFonts w:ascii="Tw Cen MT" w:eastAsia="Times New Roman" w:hAnsi="Tw Cen MT" w:cs="Arial"/>
          <w:sz w:val="20"/>
          <w:szCs w:val="20"/>
        </w:rPr>
        <w:t xml:space="preserve"> (a) It is the purpose of this joint resolution to fulfill the intent of the framers of the Constitution of the United States and insure that the collective </w:t>
      </w:r>
      <w:proofErr w:type="spellStart"/>
      <w:r w:rsidRPr="005F2DFF">
        <w:rPr>
          <w:rFonts w:ascii="Tw Cen MT" w:eastAsia="Times New Roman" w:hAnsi="Tw Cen MT" w:cs="Arial"/>
          <w:sz w:val="20"/>
          <w:szCs w:val="20"/>
        </w:rPr>
        <w:t>judgement</w:t>
      </w:r>
      <w:proofErr w:type="spellEnd"/>
      <w:r w:rsidRPr="005F2DFF">
        <w:rPr>
          <w:rFonts w:ascii="Tw Cen MT" w:eastAsia="Times New Roman" w:hAnsi="Tw Cen MT" w:cs="Arial"/>
          <w:sz w:val="20"/>
          <w:szCs w:val="20"/>
        </w:rPr>
        <w:t xml:space="preserve"> of both the Congress and the President will apply to the introduction of United States Armed Forces into hostilities, or into situations where imminent involvement in hostilities is clearly indicated by the circumstances, and to the continued use of such forces in hostilities or in such situations. </w:t>
      </w: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(b) Under article I, section 8, of the Constitution, it is specifically provided that the Congress shall have the power to make all laws necessary and proper for carrying into execution, not only its own powers but also all other powers vested by the Constitution in the Government of the United States, or in any department or officer thereof. </w:t>
      </w: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(c) The constitutional powers of the President as Commander-in-Chief to introduce United States Armed Forces into hostilities, or into situations where imminent involvement in hostilities is clearly indicated by the circumstances, are exercised only pursuant to (1) a declaration of war, (2) specific statutory authorization, or (3) a national emergency created by attack upon the United States, its territories or possessions, or its armed forces. </w:t>
      </w:r>
    </w:p>
    <w:p w:rsidR="005F2DFF" w:rsidRDefault="005F2DFF" w:rsidP="005F2DFF">
      <w:pPr>
        <w:spacing w:after="0" w:line="240" w:lineRule="auto"/>
        <w:outlineLvl w:val="2"/>
        <w:rPr>
          <w:rFonts w:ascii="Tw Cen MT" w:eastAsia="Times New Roman" w:hAnsi="Tw Cen MT" w:cs="Arial"/>
          <w:b/>
          <w:bCs/>
          <w:sz w:val="20"/>
          <w:szCs w:val="20"/>
        </w:rPr>
      </w:pPr>
    </w:p>
    <w:p w:rsidR="005F2DFF" w:rsidRDefault="005F2DFF" w:rsidP="005F2DFF">
      <w:pPr>
        <w:spacing w:after="0" w:line="240" w:lineRule="auto"/>
        <w:outlineLvl w:val="2"/>
        <w:rPr>
          <w:rFonts w:ascii="Tw Cen MT" w:eastAsia="Times New Roman" w:hAnsi="Tw Cen MT" w:cs="Arial"/>
          <w:b/>
          <w:bCs/>
          <w:sz w:val="20"/>
          <w:szCs w:val="20"/>
        </w:rPr>
      </w:pPr>
      <w:r w:rsidRPr="005F2DFF">
        <w:rPr>
          <w:rFonts w:ascii="Tw Cen MT" w:eastAsia="Times New Roman" w:hAnsi="Tw Cen MT" w:cs="Arial"/>
          <w:b/>
          <w:bCs/>
          <w:sz w:val="20"/>
          <w:szCs w:val="20"/>
        </w:rPr>
        <w:t>CONSULTATION</w:t>
      </w:r>
    </w:p>
    <w:p w:rsidR="005F2DFF" w:rsidRPr="005F2DFF" w:rsidRDefault="005F2DFF" w:rsidP="005F2DFF">
      <w:pPr>
        <w:spacing w:after="0" w:line="240" w:lineRule="auto"/>
        <w:outlineLvl w:val="2"/>
        <w:rPr>
          <w:rFonts w:ascii="Tw Cen MT" w:eastAsia="Times New Roman" w:hAnsi="Tw Cen MT" w:cs="Arial"/>
          <w:b/>
          <w:bCs/>
          <w:sz w:val="20"/>
          <w:szCs w:val="20"/>
        </w:rPr>
      </w:pP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b/>
          <w:bCs/>
          <w:sz w:val="20"/>
          <w:szCs w:val="20"/>
        </w:rPr>
        <w:t>SEC. 3.</w:t>
      </w:r>
      <w:r w:rsidRPr="005F2DFF">
        <w:rPr>
          <w:rFonts w:ascii="Tw Cen MT" w:eastAsia="Times New Roman" w:hAnsi="Tw Cen MT" w:cs="Arial"/>
          <w:sz w:val="20"/>
          <w:szCs w:val="20"/>
        </w:rPr>
        <w:t xml:space="preserve"> The President in every possible instance shall consult with Congress before introducing United States Armed Forces into hostilities or into situation where imminent involvement in hostilities is clearly indicated by the circumstances, and after every such introduction shall consult regularly with the Congress until United States Armed Forces are no longer engaged in hostilities or have been removed from such situations. </w:t>
      </w:r>
    </w:p>
    <w:p w:rsidR="005F2DFF" w:rsidRDefault="005F2DFF" w:rsidP="005F2DFF">
      <w:pPr>
        <w:spacing w:after="0" w:line="240" w:lineRule="auto"/>
        <w:outlineLvl w:val="2"/>
        <w:rPr>
          <w:rFonts w:ascii="Tw Cen MT" w:eastAsia="Times New Roman" w:hAnsi="Tw Cen MT" w:cs="Arial"/>
          <w:b/>
          <w:bCs/>
          <w:sz w:val="20"/>
          <w:szCs w:val="20"/>
        </w:rPr>
      </w:pPr>
    </w:p>
    <w:p w:rsidR="005F2DFF" w:rsidRDefault="005F2DFF" w:rsidP="005F2DFF">
      <w:pPr>
        <w:spacing w:after="0" w:line="240" w:lineRule="auto"/>
        <w:outlineLvl w:val="2"/>
        <w:rPr>
          <w:rFonts w:ascii="Tw Cen MT" w:eastAsia="Times New Roman" w:hAnsi="Tw Cen MT" w:cs="Arial"/>
          <w:b/>
          <w:bCs/>
          <w:sz w:val="20"/>
          <w:szCs w:val="20"/>
        </w:rPr>
      </w:pPr>
      <w:r w:rsidRPr="005F2DFF">
        <w:rPr>
          <w:rFonts w:ascii="Tw Cen MT" w:eastAsia="Times New Roman" w:hAnsi="Tw Cen MT" w:cs="Arial"/>
          <w:b/>
          <w:bCs/>
          <w:sz w:val="20"/>
          <w:szCs w:val="20"/>
        </w:rPr>
        <w:t>REPORTING</w:t>
      </w:r>
    </w:p>
    <w:p w:rsidR="005F2DFF" w:rsidRPr="005F2DFF" w:rsidRDefault="005F2DFF" w:rsidP="005F2DFF">
      <w:pPr>
        <w:spacing w:after="0" w:line="240" w:lineRule="auto"/>
        <w:outlineLvl w:val="2"/>
        <w:rPr>
          <w:rFonts w:ascii="Tw Cen MT" w:eastAsia="Times New Roman" w:hAnsi="Tw Cen MT" w:cs="Arial"/>
          <w:b/>
          <w:bCs/>
          <w:sz w:val="20"/>
          <w:szCs w:val="20"/>
        </w:rPr>
      </w:pP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b/>
          <w:bCs/>
          <w:sz w:val="20"/>
          <w:szCs w:val="20"/>
        </w:rPr>
        <w:t>SEC. 4.</w:t>
      </w:r>
      <w:r w:rsidRPr="005F2DFF">
        <w:rPr>
          <w:rFonts w:ascii="Tw Cen MT" w:eastAsia="Times New Roman" w:hAnsi="Tw Cen MT" w:cs="Arial"/>
          <w:sz w:val="20"/>
          <w:szCs w:val="20"/>
        </w:rPr>
        <w:t xml:space="preserve"> (a) In the absence of a declaration of war, in any case in which United States Armed Forces are introduced-- </w:t>
      </w: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(1) </w:t>
      </w:r>
      <w:proofErr w:type="gramStart"/>
      <w:r w:rsidRPr="005F2DFF">
        <w:rPr>
          <w:rFonts w:ascii="Tw Cen MT" w:eastAsia="Times New Roman" w:hAnsi="Tw Cen MT" w:cs="Arial"/>
          <w:sz w:val="20"/>
          <w:szCs w:val="20"/>
        </w:rPr>
        <w:t>into</w:t>
      </w:r>
      <w:proofErr w:type="gramEnd"/>
      <w:r w:rsidRPr="005F2DFF">
        <w:rPr>
          <w:rFonts w:ascii="Tw Cen MT" w:eastAsia="Times New Roman" w:hAnsi="Tw Cen MT" w:cs="Arial"/>
          <w:sz w:val="20"/>
          <w:szCs w:val="20"/>
        </w:rPr>
        <w:t xml:space="preserve"> hostilities or into situations where imminent involvement in hostilities is clearly indicated by the circumstances; </w:t>
      </w: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(2) into the territory, airspace or waters of a foreign nation, while equipped for combat, except for deployments which relate solely to supply, replacement, repair, or training of such forces; or </w:t>
      </w: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(3) in numbers which substantially enlarge United States Armed Forces equipped for combat already located in a foreign nation; the president shall submit within 48 hours to the Speaker of the House of Representatives and to the President pro tempore of the Senate a report, in writing, setting forth-- </w:t>
      </w: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(A) </w:t>
      </w:r>
      <w:proofErr w:type="gramStart"/>
      <w:r w:rsidRPr="005F2DFF">
        <w:rPr>
          <w:rFonts w:ascii="Tw Cen MT" w:eastAsia="Times New Roman" w:hAnsi="Tw Cen MT" w:cs="Arial"/>
          <w:sz w:val="20"/>
          <w:szCs w:val="20"/>
        </w:rPr>
        <w:t>the</w:t>
      </w:r>
      <w:proofErr w:type="gramEnd"/>
      <w:r w:rsidRPr="005F2DFF">
        <w:rPr>
          <w:rFonts w:ascii="Tw Cen MT" w:eastAsia="Times New Roman" w:hAnsi="Tw Cen MT" w:cs="Arial"/>
          <w:sz w:val="20"/>
          <w:szCs w:val="20"/>
        </w:rPr>
        <w:t xml:space="preserve"> circumstances necessitating the introduction of United States Armed Forces; </w:t>
      </w: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(B) </w:t>
      </w:r>
      <w:proofErr w:type="gramStart"/>
      <w:r w:rsidRPr="005F2DFF">
        <w:rPr>
          <w:rFonts w:ascii="Tw Cen MT" w:eastAsia="Times New Roman" w:hAnsi="Tw Cen MT" w:cs="Arial"/>
          <w:sz w:val="20"/>
          <w:szCs w:val="20"/>
        </w:rPr>
        <w:t>the</w:t>
      </w:r>
      <w:proofErr w:type="gramEnd"/>
      <w:r w:rsidRPr="005F2DFF">
        <w:rPr>
          <w:rFonts w:ascii="Tw Cen MT" w:eastAsia="Times New Roman" w:hAnsi="Tw Cen MT" w:cs="Arial"/>
          <w:sz w:val="20"/>
          <w:szCs w:val="20"/>
        </w:rPr>
        <w:t xml:space="preserve"> constitutional and legislative authority under which such introduction took place; and </w:t>
      </w: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(C) </w:t>
      </w:r>
      <w:proofErr w:type="gramStart"/>
      <w:r w:rsidRPr="005F2DFF">
        <w:rPr>
          <w:rFonts w:ascii="Tw Cen MT" w:eastAsia="Times New Roman" w:hAnsi="Tw Cen MT" w:cs="Arial"/>
          <w:sz w:val="20"/>
          <w:szCs w:val="20"/>
        </w:rPr>
        <w:t>the</w:t>
      </w:r>
      <w:proofErr w:type="gramEnd"/>
      <w:r w:rsidRPr="005F2DFF">
        <w:rPr>
          <w:rFonts w:ascii="Tw Cen MT" w:eastAsia="Times New Roman" w:hAnsi="Tw Cen MT" w:cs="Arial"/>
          <w:sz w:val="20"/>
          <w:szCs w:val="20"/>
        </w:rPr>
        <w:t xml:space="preserve"> estimated scope and duration of the hostilities or involvement. </w:t>
      </w: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(b) The President shall provide such other information as the Congress may request in the fulfillment of its constitutional responsibilities with respect to committing the Nation to war and to the use of United States Armed Forces abroad </w:t>
      </w: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lastRenderedPageBreak/>
        <w:t xml:space="preserve">(c) Whenever United States Armed Forces are introduced into hostilities or into any situation described in subsection (a) of this section, the President shall, so long as such armed forces continue to be engaged in such hostilities or situation, report to the Congress periodically on the status of such hostilities or situation as well as on the scope and duration of such hostilities or situation, but in no event shall he report to the Congress less often than once every six months. </w:t>
      </w:r>
    </w:p>
    <w:p w:rsidR="005F2DFF" w:rsidRDefault="005F2DFF" w:rsidP="005F2DFF">
      <w:pPr>
        <w:spacing w:after="0" w:line="240" w:lineRule="auto"/>
        <w:outlineLvl w:val="2"/>
        <w:rPr>
          <w:rFonts w:ascii="Tw Cen MT" w:eastAsia="Times New Roman" w:hAnsi="Tw Cen MT" w:cs="Arial"/>
          <w:b/>
          <w:bCs/>
          <w:sz w:val="20"/>
          <w:szCs w:val="20"/>
        </w:rPr>
      </w:pPr>
    </w:p>
    <w:p w:rsidR="005F2DFF" w:rsidRDefault="005F2DFF" w:rsidP="005F2DFF">
      <w:pPr>
        <w:spacing w:after="0" w:line="240" w:lineRule="auto"/>
        <w:outlineLvl w:val="2"/>
        <w:rPr>
          <w:rFonts w:ascii="Tw Cen MT" w:eastAsia="Times New Roman" w:hAnsi="Tw Cen MT" w:cs="Arial"/>
          <w:b/>
          <w:bCs/>
          <w:sz w:val="20"/>
          <w:szCs w:val="20"/>
        </w:rPr>
      </w:pPr>
      <w:r w:rsidRPr="005F2DFF">
        <w:rPr>
          <w:rFonts w:ascii="Tw Cen MT" w:eastAsia="Times New Roman" w:hAnsi="Tw Cen MT" w:cs="Arial"/>
          <w:b/>
          <w:bCs/>
          <w:sz w:val="20"/>
          <w:szCs w:val="20"/>
        </w:rPr>
        <w:t>CONGRESSIONAL ACTION</w:t>
      </w:r>
    </w:p>
    <w:p w:rsidR="005F2DFF" w:rsidRPr="005F2DFF" w:rsidRDefault="005F2DFF" w:rsidP="005F2DFF">
      <w:pPr>
        <w:spacing w:after="0" w:line="240" w:lineRule="auto"/>
        <w:outlineLvl w:val="2"/>
        <w:rPr>
          <w:rFonts w:ascii="Tw Cen MT" w:eastAsia="Times New Roman" w:hAnsi="Tw Cen MT" w:cs="Arial"/>
          <w:b/>
          <w:bCs/>
          <w:sz w:val="20"/>
          <w:szCs w:val="20"/>
        </w:rPr>
      </w:pP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b/>
          <w:bCs/>
          <w:sz w:val="20"/>
          <w:szCs w:val="20"/>
        </w:rPr>
        <w:t>SEC. 5.</w:t>
      </w:r>
      <w:r w:rsidRPr="005F2DFF">
        <w:rPr>
          <w:rFonts w:ascii="Tw Cen MT" w:eastAsia="Times New Roman" w:hAnsi="Tw Cen MT" w:cs="Arial"/>
          <w:sz w:val="20"/>
          <w:szCs w:val="20"/>
        </w:rPr>
        <w:t xml:space="preserve"> (a) Each report submitted pursuant to section 4(a)(1) shall be transmitted to the Speaker of the House of Representatives and to the President pro tempore of the Senate on the same calendar day. Each report so transmitted shall be referred to the Committee on Foreign Affairs of the House of Representatives and to the Committee on Foreign Relations of the Senate for appropriate action. If, when the report is transmitted, the Congress has adjourned sine die or has adjourned for any period in excess of three calendar days, the Speaker of the House of Representatives and the President pro tempore of the Senate, if they deem it advisable (or if petitioned by at least 30 percent of the membership of their respective Houses) shall jointly request the President to convene Congress in order that it may consider the report and take appropriate action pursuant to this section. </w:t>
      </w: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(b) Within sixty calendar days after a report is submitted or is required to be submitted pursuant to section 4(a)(1), whichever is earlier, the President shall terminate any use of United States Armed Forces with respect to which such report was submitted (or required to be submitted), unless the Congress (1) has declared war or has enacted a specific authorization for such use of United States Armed Forces, (2) has extended by law such sixty-day period, or (3) is physically unable to meet as a result of an armed attack upon the United States. Such sixty-day period shall be extended for not more than an additional thirty days if the President determines and certifies to the Congress in writing that unavoidable military necessity respecting the safety of United States Armed Forces requires the continued use of such armed forces in the course of bringing about a prompt removal of such forces. </w:t>
      </w:r>
    </w:p>
    <w:p w:rsid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(c) Notwithstanding subsection (b), at any time that United States Armed Forces are engaged in hostilities outside the territory of the United States, its possessions and territories without a declaration of war or specific statutory authorization, such forces shall be removed by the President if the Congress so directs by concurrent resolution. </w:t>
      </w:r>
    </w:p>
    <w:p w:rsidR="005F2DFF" w:rsidRPr="005F2DFF" w:rsidRDefault="005F2DFF" w:rsidP="005F2DFF">
      <w:pPr>
        <w:spacing w:after="0" w:line="288" w:lineRule="auto"/>
        <w:ind w:firstLine="340"/>
        <w:rPr>
          <w:rFonts w:ascii="Tw Cen MT" w:eastAsia="Times New Roman" w:hAnsi="Tw Cen MT" w:cs="Arial"/>
          <w:sz w:val="20"/>
          <w:szCs w:val="20"/>
        </w:rPr>
      </w:pPr>
    </w:p>
    <w:p w:rsidR="005F2DFF" w:rsidRDefault="005F2DFF" w:rsidP="005F2DFF">
      <w:pPr>
        <w:spacing w:after="0" w:line="240" w:lineRule="auto"/>
        <w:outlineLvl w:val="2"/>
        <w:rPr>
          <w:rFonts w:ascii="Tw Cen MT" w:eastAsia="Times New Roman" w:hAnsi="Tw Cen MT" w:cs="Arial"/>
          <w:b/>
          <w:bCs/>
          <w:sz w:val="20"/>
          <w:szCs w:val="20"/>
        </w:rPr>
      </w:pPr>
      <w:r w:rsidRPr="005F2DFF">
        <w:rPr>
          <w:rFonts w:ascii="Tw Cen MT" w:eastAsia="Times New Roman" w:hAnsi="Tw Cen MT" w:cs="Arial"/>
          <w:b/>
          <w:bCs/>
          <w:sz w:val="20"/>
          <w:szCs w:val="20"/>
        </w:rPr>
        <w:t>CONGRESSIONAL PRIORITY PROCEDURES FOR JOINT RESOLUTION OR BILL</w:t>
      </w:r>
    </w:p>
    <w:p w:rsidR="005F2DFF" w:rsidRPr="005F2DFF" w:rsidRDefault="005F2DFF" w:rsidP="005F2DFF">
      <w:pPr>
        <w:spacing w:after="0" w:line="240" w:lineRule="auto"/>
        <w:outlineLvl w:val="2"/>
        <w:rPr>
          <w:rFonts w:ascii="Tw Cen MT" w:eastAsia="Times New Roman" w:hAnsi="Tw Cen MT" w:cs="Arial"/>
          <w:b/>
          <w:bCs/>
          <w:sz w:val="20"/>
          <w:szCs w:val="20"/>
        </w:rPr>
      </w:pP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b/>
          <w:bCs/>
          <w:sz w:val="20"/>
          <w:szCs w:val="20"/>
        </w:rPr>
        <w:t>SEC. 6.</w:t>
      </w:r>
      <w:r w:rsidRPr="005F2DFF">
        <w:rPr>
          <w:rFonts w:ascii="Tw Cen MT" w:eastAsia="Times New Roman" w:hAnsi="Tw Cen MT" w:cs="Arial"/>
          <w:sz w:val="20"/>
          <w:szCs w:val="20"/>
        </w:rPr>
        <w:t xml:space="preserve"> (a) Any joint resolution or bill introduced pursuant to section 5(b) at least thirty calendar days before the expiration of the sixty-day period specified in such section shall be referred to the Committee on Foreign Affairs of the House of Representatives or the Committee on Foreign Relations of the Senate, as the case may be, and such committee shall report one such joint resolution or bill, together with its recommendations, not later than twenty-four calendar days before the expiration of the sixty-day period specified in such section, unless such House shall otherwise determine by the yeas and nays. </w:t>
      </w: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(b) Any joint resolution or bill so reported shall become the pending business of the House in question (in the case of the Senate the time for debate shall be equally divided between the proponents and the opponents), and shall be voted on within three calendar days thereafter, unless such House shall otherwise determine by yeas and nays. </w:t>
      </w: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(c) Such a joint resolution or bill passed by one House shall be referred to the committee of the other House named in subsection (a) and shall be reported out not later than fourteen calendar days before the expiration of the sixty-day period specified in section 5(b). The joint resolution or bill so reported shall become the pending business of the House in question and shall be voted on within three calendar days after it has been reported, unless such House shall otherwise determine by yeas and nays. </w:t>
      </w: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(d) In the case of any disagreement between the two Houses of Congress with respect to a joint resolution or bill passed by both Houses, conferees shall be promptly appointed and the committee of conference shall make and file a report with respect to such resolution or bill not later than four calendar days before the expiration of the sixty-day period specified in section 5(b). In the event the conferees are unable to agree within 48 hours, they shall report back to their respective Houses in disagreement. Notwithstanding any rule in either House concerning the printing of </w:t>
      </w:r>
      <w:r w:rsidRPr="005F2DFF">
        <w:rPr>
          <w:rFonts w:ascii="Tw Cen MT" w:eastAsia="Times New Roman" w:hAnsi="Tw Cen MT" w:cs="Arial"/>
          <w:sz w:val="20"/>
          <w:szCs w:val="20"/>
        </w:rPr>
        <w:lastRenderedPageBreak/>
        <w:t xml:space="preserve">conference reports in the Record or concerning any delay in the consideration of such reports, such report shall be acted on by both Houses not later than the expiration of such sixty-day period. </w:t>
      </w:r>
    </w:p>
    <w:p w:rsidR="005F2DFF" w:rsidRDefault="005F2DFF" w:rsidP="005F2DFF">
      <w:pPr>
        <w:spacing w:after="0" w:line="240" w:lineRule="auto"/>
        <w:outlineLvl w:val="2"/>
        <w:rPr>
          <w:rFonts w:ascii="Tw Cen MT" w:eastAsia="Times New Roman" w:hAnsi="Tw Cen MT" w:cs="Arial"/>
          <w:b/>
          <w:bCs/>
          <w:sz w:val="20"/>
          <w:szCs w:val="20"/>
        </w:rPr>
      </w:pPr>
    </w:p>
    <w:p w:rsidR="005F2DFF" w:rsidRDefault="005F2DFF" w:rsidP="005F2DFF">
      <w:pPr>
        <w:spacing w:after="0" w:line="240" w:lineRule="auto"/>
        <w:outlineLvl w:val="2"/>
        <w:rPr>
          <w:rFonts w:ascii="Tw Cen MT" w:eastAsia="Times New Roman" w:hAnsi="Tw Cen MT" w:cs="Arial"/>
          <w:b/>
          <w:bCs/>
          <w:sz w:val="20"/>
          <w:szCs w:val="20"/>
        </w:rPr>
      </w:pPr>
      <w:r w:rsidRPr="005F2DFF">
        <w:rPr>
          <w:rFonts w:ascii="Tw Cen MT" w:eastAsia="Times New Roman" w:hAnsi="Tw Cen MT" w:cs="Arial"/>
          <w:b/>
          <w:bCs/>
          <w:sz w:val="20"/>
          <w:szCs w:val="20"/>
        </w:rPr>
        <w:t>CONGRESSIONAL PRIORITY PROCEDURES FOR CONCURRENT RESOLUTION</w:t>
      </w:r>
    </w:p>
    <w:p w:rsidR="005F2DFF" w:rsidRPr="005F2DFF" w:rsidRDefault="005F2DFF" w:rsidP="005F2DFF">
      <w:pPr>
        <w:spacing w:after="0" w:line="240" w:lineRule="auto"/>
        <w:outlineLvl w:val="2"/>
        <w:rPr>
          <w:rFonts w:ascii="Tw Cen MT" w:eastAsia="Times New Roman" w:hAnsi="Tw Cen MT" w:cs="Arial"/>
          <w:b/>
          <w:bCs/>
          <w:sz w:val="20"/>
          <w:szCs w:val="20"/>
        </w:rPr>
      </w:pP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b/>
          <w:bCs/>
          <w:sz w:val="20"/>
          <w:szCs w:val="20"/>
        </w:rPr>
        <w:t>SEC. 7.</w:t>
      </w:r>
      <w:r w:rsidRPr="005F2DFF">
        <w:rPr>
          <w:rFonts w:ascii="Tw Cen MT" w:eastAsia="Times New Roman" w:hAnsi="Tw Cen MT" w:cs="Arial"/>
          <w:sz w:val="20"/>
          <w:szCs w:val="20"/>
        </w:rPr>
        <w:t xml:space="preserve"> (a) Any concurrent resolution introduced pursuant to section 5(b) at least thirty calendar days before the expiration of the sixty-day period specified in such section shall be referred to the Committee on Foreign Affairs of the House of Representatives or the Committee on Foreign Relations of the Senate, as the case may be, and one such concurrent resolution shall be reported out by such committee together with its recommendations within fifteen calendar days, unless such House shall otherwise determine by the yeas and nays. </w:t>
      </w: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(b) Any concurrent resolution so reported shall become the pending business of the House in question (in the case of the Senate the time for debate shall be equally divided between the proponents and the opponents), and shall be voted on within three calendar days thereafter, unless such House shall otherwise determine by yeas and nays. </w:t>
      </w: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(c) Such a concurrent resolution passed by one House shall be referred to the committee of the other House named in subsection (a) and shall be reported out by such committee together with its recommendations within fifteen calendar days and shall thereupon become the pending business of such House and shall be voted on within three calendar days after it has been reported, unless such House shall otherwise determine by yeas and nays. </w:t>
      </w: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(d) In the case of any disagreement between the two Houses of Congress with respect to a concurrent resolution passed by both Houses, conferees shall be promptly appointed and the committee of conference shall make and file a report with respect to such concurrent resolution within six calendar days after the legislation is referred to the committee of conference. Notwithstanding any rule in either House concerning the printing of conference reports in the Record or concerning any delay in the consideration of such reports, such report shall be acted on by both Houses not later than six calendar days after the conference report is filed. In the event the conferees are unable to agree within 48 hours, they shall report back to their respective Houses in disagreement. </w:t>
      </w:r>
    </w:p>
    <w:p w:rsidR="005F2DFF" w:rsidRDefault="005F2DFF" w:rsidP="005F2DFF">
      <w:pPr>
        <w:spacing w:after="0" w:line="240" w:lineRule="auto"/>
        <w:outlineLvl w:val="2"/>
        <w:rPr>
          <w:rFonts w:ascii="Tw Cen MT" w:eastAsia="Times New Roman" w:hAnsi="Tw Cen MT" w:cs="Arial"/>
          <w:b/>
          <w:bCs/>
          <w:sz w:val="20"/>
          <w:szCs w:val="20"/>
        </w:rPr>
      </w:pPr>
    </w:p>
    <w:p w:rsidR="005F2DFF" w:rsidRDefault="005F2DFF" w:rsidP="005F2DFF">
      <w:pPr>
        <w:spacing w:after="0" w:line="240" w:lineRule="auto"/>
        <w:outlineLvl w:val="2"/>
        <w:rPr>
          <w:rFonts w:ascii="Tw Cen MT" w:eastAsia="Times New Roman" w:hAnsi="Tw Cen MT" w:cs="Arial"/>
          <w:b/>
          <w:bCs/>
          <w:sz w:val="20"/>
          <w:szCs w:val="20"/>
        </w:rPr>
      </w:pPr>
      <w:r w:rsidRPr="005F2DFF">
        <w:rPr>
          <w:rFonts w:ascii="Tw Cen MT" w:eastAsia="Times New Roman" w:hAnsi="Tw Cen MT" w:cs="Arial"/>
          <w:b/>
          <w:bCs/>
          <w:sz w:val="20"/>
          <w:szCs w:val="20"/>
        </w:rPr>
        <w:t>INTERPRETATION OF JOINT RESOLUTION</w:t>
      </w:r>
    </w:p>
    <w:p w:rsidR="005F2DFF" w:rsidRPr="005F2DFF" w:rsidRDefault="005F2DFF" w:rsidP="005F2DFF">
      <w:pPr>
        <w:spacing w:after="0" w:line="240" w:lineRule="auto"/>
        <w:outlineLvl w:val="2"/>
        <w:rPr>
          <w:rFonts w:ascii="Tw Cen MT" w:eastAsia="Times New Roman" w:hAnsi="Tw Cen MT" w:cs="Arial"/>
          <w:b/>
          <w:bCs/>
          <w:sz w:val="20"/>
          <w:szCs w:val="20"/>
        </w:rPr>
      </w:pP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b/>
          <w:bCs/>
          <w:sz w:val="20"/>
          <w:szCs w:val="20"/>
        </w:rPr>
        <w:t>SEC. 8.</w:t>
      </w:r>
      <w:r w:rsidRPr="005F2DFF">
        <w:rPr>
          <w:rFonts w:ascii="Tw Cen MT" w:eastAsia="Times New Roman" w:hAnsi="Tw Cen MT" w:cs="Arial"/>
          <w:sz w:val="20"/>
          <w:szCs w:val="20"/>
        </w:rPr>
        <w:t xml:space="preserve"> (a) Authority to introduce United States Armed Forces into hostilities or into situations wherein involvement in hostilities is clearly indicated by the circumstances shall not be inferred-- </w:t>
      </w: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(1) from any provision of law (whether or not in effect before the date of the enactment of this joint resolution), including any provision contained in any appropriation Act, unless such provision specifically authorizes the introduction of United States Armed Forces into hostilities or into such situations and stating that it is intended to constitute specific statutory authorization within the meaning of this joint resolution; or </w:t>
      </w: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(2) from any treaty heretofore or hereafter ratified unless such treaty is implemented by legislation specifically authorizing the introduction of United States Armed Forces into hostilities or into such situations and stating that it is intended to constitute specific statutory authorization within the meaning of this joint resolution. </w:t>
      </w: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(b) Nothing in this joint resolution shall be construed to require any further specific statutory authorization to permit members of United States Armed Forces to participate jointly with members of the armed forces of one or more foreign countries in the headquarters operations of high-level military commands which were established prior to the date of enactment of this joint resolution and pursuant to the United Nations Charter or any treaty ratified by the United States prior to such date. </w:t>
      </w: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(c) For purposes of this joint resolution, the term "introduction of United States Armed Forces" includes the assignment of member of such armed forces to command, coordinate, participate in the movement of, or accompany the regular or irregular military forces of any foreign country or government when such military forces are engaged, or there exists an imminent threat that such forces will become engaged, in hostilities. </w:t>
      </w: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(d) Nothing in this joint resolution-- </w:t>
      </w: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(1) </w:t>
      </w:r>
      <w:proofErr w:type="gramStart"/>
      <w:r w:rsidRPr="005F2DFF">
        <w:rPr>
          <w:rFonts w:ascii="Tw Cen MT" w:eastAsia="Times New Roman" w:hAnsi="Tw Cen MT" w:cs="Arial"/>
          <w:sz w:val="20"/>
          <w:szCs w:val="20"/>
        </w:rPr>
        <w:t>is</w:t>
      </w:r>
      <w:proofErr w:type="gramEnd"/>
      <w:r w:rsidRPr="005F2DFF">
        <w:rPr>
          <w:rFonts w:ascii="Tw Cen MT" w:eastAsia="Times New Roman" w:hAnsi="Tw Cen MT" w:cs="Arial"/>
          <w:sz w:val="20"/>
          <w:szCs w:val="20"/>
        </w:rPr>
        <w:t xml:space="preserve"> intended to alter the constitutional authority of the Congress or of the President, or the provision of existing treaties; or </w:t>
      </w: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lastRenderedPageBreak/>
        <w:t xml:space="preserve">(2) </w:t>
      </w:r>
      <w:proofErr w:type="gramStart"/>
      <w:r w:rsidRPr="005F2DFF">
        <w:rPr>
          <w:rFonts w:ascii="Tw Cen MT" w:eastAsia="Times New Roman" w:hAnsi="Tw Cen MT" w:cs="Arial"/>
          <w:sz w:val="20"/>
          <w:szCs w:val="20"/>
        </w:rPr>
        <w:t>shall</w:t>
      </w:r>
      <w:proofErr w:type="gramEnd"/>
      <w:r w:rsidRPr="005F2DFF">
        <w:rPr>
          <w:rFonts w:ascii="Tw Cen MT" w:eastAsia="Times New Roman" w:hAnsi="Tw Cen MT" w:cs="Arial"/>
          <w:sz w:val="20"/>
          <w:szCs w:val="20"/>
        </w:rPr>
        <w:t xml:space="preserve"> be construed as granting any authority to the President with respect to the introduction of United States Armed Forces into hostilities or into situations wherein involvement in hostilities is clearly indicated by the circumstances which authority he would not have had in the absence of this joint resolution. </w:t>
      </w:r>
    </w:p>
    <w:p w:rsidR="005F2DFF" w:rsidRDefault="005F2DFF" w:rsidP="005F2DFF">
      <w:pPr>
        <w:spacing w:after="0" w:line="240" w:lineRule="auto"/>
        <w:outlineLvl w:val="2"/>
        <w:rPr>
          <w:rFonts w:ascii="Tw Cen MT" w:eastAsia="Times New Roman" w:hAnsi="Tw Cen MT" w:cs="Arial"/>
          <w:b/>
          <w:bCs/>
          <w:sz w:val="20"/>
          <w:szCs w:val="20"/>
        </w:rPr>
      </w:pPr>
    </w:p>
    <w:p w:rsidR="005F2DFF" w:rsidRDefault="005F2DFF" w:rsidP="005F2DFF">
      <w:pPr>
        <w:spacing w:after="0" w:line="240" w:lineRule="auto"/>
        <w:outlineLvl w:val="2"/>
        <w:rPr>
          <w:rFonts w:ascii="Tw Cen MT" w:eastAsia="Times New Roman" w:hAnsi="Tw Cen MT" w:cs="Arial"/>
          <w:b/>
          <w:bCs/>
          <w:sz w:val="20"/>
          <w:szCs w:val="20"/>
        </w:rPr>
      </w:pPr>
      <w:r w:rsidRPr="005F2DFF">
        <w:rPr>
          <w:rFonts w:ascii="Tw Cen MT" w:eastAsia="Times New Roman" w:hAnsi="Tw Cen MT" w:cs="Arial"/>
          <w:b/>
          <w:bCs/>
          <w:sz w:val="20"/>
          <w:szCs w:val="20"/>
        </w:rPr>
        <w:t>SEPARABILITY CLAUSE</w:t>
      </w:r>
    </w:p>
    <w:p w:rsidR="005F2DFF" w:rsidRPr="005F2DFF" w:rsidRDefault="005F2DFF" w:rsidP="005F2DFF">
      <w:pPr>
        <w:spacing w:after="0" w:line="240" w:lineRule="auto"/>
        <w:outlineLvl w:val="2"/>
        <w:rPr>
          <w:rFonts w:ascii="Tw Cen MT" w:eastAsia="Times New Roman" w:hAnsi="Tw Cen MT" w:cs="Arial"/>
          <w:b/>
          <w:bCs/>
          <w:sz w:val="20"/>
          <w:szCs w:val="20"/>
        </w:rPr>
      </w:pP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b/>
          <w:bCs/>
          <w:sz w:val="20"/>
          <w:szCs w:val="20"/>
        </w:rPr>
        <w:t>SEC. 9.</w:t>
      </w:r>
      <w:r w:rsidRPr="005F2DFF">
        <w:rPr>
          <w:rFonts w:ascii="Tw Cen MT" w:eastAsia="Times New Roman" w:hAnsi="Tw Cen MT" w:cs="Arial"/>
          <w:sz w:val="20"/>
          <w:szCs w:val="20"/>
        </w:rPr>
        <w:t xml:space="preserve"> If any provision of this joint resolution or the application thereof to any person or circumstance is held invalid, the remainder of the joint resolution and the application of such provision to any other person or circumstance shall not be affected thereby. </w:t>
      </w:r>
    </w:p>
    <w:p w:rsidR="005F2DFF" w:rsidRDefault="005F2DFF" w:rsidP="005F2DFF">
      <w:pPr>
        <w:spacing w:after="0" w:line="240" w:lineRule="auto"/>
        <w:outlineLvl w:val="2"/>
        <w:rPr>
          <w:rFonts w:ascii="Tw Cen MT" w:eastAsia="Times New Roman" w:hAnsi="Tw Cen MT" w:cs="Arial"/>
          <w:b/>
          <w:bCs/>
          <w:sz w:val="20"/>
          <w:szCs w:val="20"/>
        </w:rPr>
      </w:pPr>
    </w:p>
    <w:p w:rsidR="005F2DFF" w:rsidRPr="005F2DFF" w:rsidRDefault="005F2DFF" w:rsidP="005F2DFF">
      <w:pPr>
        <w:spacing w:after="0" w:line="240" w:lineRule="auto"/>
        <w:outlineLvl w:val="2"/>
        <w:rPr>
          <w:rFonts w:ascii="Tw Cen MT" w:eastAsia="Times New Roman" w:hAnsi="Tw Cen MT" w:cs="Arial"/>
          <w:b/>
          <w:bCs/>
          <w:sz w:val="20"/>
          <w:szCs w:val="20"/>
        </w:rPr>
      </w:pPr>
      <w:r w:rsidRPr="005F2DFF">
        <w:rPr>
          <w:rFonts w:ascii="Tw Cen MT" w:eastAsia="Times New Roman" w:hAnsi="Tw Cen MT" w:cs="Arial"/>
          <w:b/>
          <w:bCs/>
          <w:sz w:val="20"/>
          <w:szCs w:val="20"/>
        </w:rPr>
        <w:t>EFFECTIVE DATE</w:t>
      </w:r>
    </w:p>
    <w:p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b/>
          <w:bCs/>
          <w:sz w:val="20"/>
          <w:szCs w:val="20"/>
        </w:rPr>
        <w:t>SEC. 10.</w:t>
      </w:r>
      <w:r w:rsidRPr="005F2DFF">
        <w:rPr>
          <w:rFonts w:ascii="Tw Cen MT" w:eastAsia="Times New Roman" w:hAnsi="Tw Cen MT" w:cs="Arial"/>
          <w:sz w:val="20"/>
          <w:szCs w:val="20"/>
        </w:rPr>
        <w:t xml:space="preserve"> This joint resolution shall take effect on the date of its enactment. </w:t>
      </w:r>
    </w:p>
    <w:p w:rsidR="005F2DFF" w:rsidRDefault="005F2DFF" w:rsidP="005F2DFF">
      <w:pPr>
        <w:spacing w:after="0" w:line="240" w:lineRule="auto"/>
        <w:rPr>
          <w:rFonts w:ascii="Tw Cen MT" w:eastAsia="Times New Roman" w:hAnsi="Tw Cen MT" w:cs="Arial"/>
          <w:sz w:val="20"/>
          <w:szCs w:val="20"/>
        </w:rPr>
      </w:pPr>
    </w:p>
    <w:p w:rsidR="005F2DFF" w:rsidRPr="005F2DFF" w:rsidRDefault="005F2DFF" w:rsidP="005F2DFF">
      <w:pPr>
        <w:spacing w:after="0" w:line="240" w:lineRule="auto"/>
        <w:rPr>
          <w:rFonts w:ascii="Tw Cen MT" w:eastAsia="Times New Roman" w:hAnsi="Tw Cen MT" w:cs="Arial"/>
          <w:sz w:val="20"/>
          <w:szCs w:val="20"/>
        </w:rPr>
      </w:pPr>
      <w:r w:rsidRPr="005F2DFF">
        <w:rPr>
          <w:rFonts w:ascii="Tw Cen MT" w:eastAsia="Times New Roman" w:hAnsi="Tw Cen MT" w:cs="Arial"/>
          <w:sz w:val="20"/>
          <w:szCs w:val="20"/>
        </w:rPr>
        <w:t>CARL ALBERT</w:t>
      </w:r>
      <w:r w:rsidRPr="005F2DFF">
        <w:rPr>
          <w:rFonts w:ascii="Tw Cen MT" w:eastAsia="Times New Roman" w:hAnsi="Tw Cen MT" w:cs="Arial"/>
          <w:sz w:val="20"/>
          <w:szCs w:val="20"/>
        </w:rPr>
        <w:br/>
        <w:t>Speaker of the House of Representatives.</w:t>
      </w:r>
      <w:r w:rsidRPr="005F2DFF">
        <w:rPr>
          <w:rFonts w:ascii="Tw Cen MT" w:eastAsia="Times New Roman" w:hAnsi="Tw Cen MT" w:cs="Arial"/>
          <w:sz w:val="20"/>
          <w:szCs w:val="20"/>
        </w:rPr>
        <w:br/>
      </w:r>
      <w:r w:rsidRPr="005F2DFF">
        <w:rPr>
          <w:rFonts w:ascii="Tw Cen MT" w:eastAsia="Times New Roman" w:hAnsi="Tw Cen MT" w:cs="Arial"/>
          <w:sz w:val="20"/>
          <w:szCs w:val="20"/>
        </w:rPr>
        <w:br/>
        <w:t>JAMES O. EASTLAND</w:t>
      </w:r>
      <w:r w:rsidRPr="005F2DFF">
        <w:rPr>
          <w:rFonts w:ascii="Tw Cen MT" w:eastAsia="Times New Roman" w:hAnsi="Tw Cen MT" w:cs="Arial"/>
          <w:sz w:val="20"/>
          <w:szCs w:val="20"/>
        </w:rPr>
        <w:br/>
        <w:t>President of the Senate pro tempore.</w:t>
      </w:r>
    </w:p>
    <w:sectPr w:rsidR="005F2DFF" w:rsidRPr="005F2DFF" w:rsidSect="006C2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FF"/>
    <w:rsid w:val="005F2DFF"/>
    <w:rsid w:val="006C2C92"/>
    <w:rsid w:val="00940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92"/>
  </w:style>
  <w:style w:type="paragraph" w:styleId="Heading1">
    <w:name w:val="heading 1"/>
    <w:basedOn w:val="Normal"/>
    <w:next w:val="Normal"/>
    <w:link w:val="Heading1Char"/>
    <w:uiPriority w:val="9"/>
    <w:qFormat/>
    <w:rsid w:val="005F2D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F2D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F2D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2DF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F2DFF"/>
    <w:rPr>
      <w:rFonts w:ascii="Times New Roman" w:eastAsia="Times New Roman" w:hAnsi="Times New Roman" w:cs="Times New Roman"/>
      <w:b/>
      <w:bCs/>
      <w:sz w:val="24"/>
      <w:szCs w:val="24"/>
    </w:rPr>
  </w:style>
  <w:style w:type="paragraph" w:styleId="NormalWeb">
    <w:name w:val="Normal (Web)"/>
    <w:basedOn w:val="Normal"/>
    <w:uiPriority w:val="99"/>
    <w:unhideWhenUsed/>
    <w:rsid w:val="005F2DFF"/>
    <w:pPr>
      <w:spacing w:before="100" w:beforeAutospacing="1" w:after="100" w:afterAutospacing="1" w:line="288" w:lineRule="auto"/>
      <w:ind w:firstLine="340"/>
    </w:pPr>
    <w:rPr>
      <w:rFonts w:ascii="Arial" w:eastAsia="Times New Roman" w:hAnsi="Arial" w:cs="Arial"/>
      <w:sz w:val="23"/>
      <w:szCs w:val="23"/>
    </w:rPr>
  </w:style>
  <w:style w:type="character" w:customStyle="1" w:styleId="Heading1Char">
    <w:name w:val="Heading 1 Char"/>
    <w:basedOn w:val="DefaultParagraphFont"/>
    <w:link w:val="Heading1"/>
    <w:uiPriority w:val="9"/>
    <w:rsid w:val="005F2D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5F2DF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92"/>
  </w:style>
  <w:style w:type="paragraph" w:styleId="Heading1">
    <w:name w:val="heading 1"/>
    <w:basedOn w:val="Normal"/>
    <w:next w:val="Normal"/>
    <w:link w:val="Heading1Char"/>
    <w:uiPriority w:val="9"/>
    <w:qFormat/>
    <w:rsid w:val="005F2D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F2D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F2D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2DF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F2DFF"/>
    <w:rPr>
      <w:rFonts w:ascii="Times New Roman" w:eastAsia="Times New Roman" w:hAnsi="Times New Roman" w:cs="Times New Roman"/>
      <w:b/>
      <w:bCs/>
      <w:sz w:val="24"/>
      <w:szCs w:val="24"/>
    </w:rPr>
  </w:style>
  <w:style w:type="paragraph" w:styleId="NormalWeb">
    <w:name w:val="Normal (Web)"/>
    <w:basedOn w:val="Normal"/>
    <w:uiPriority w:val="99"/>
    <w:unhideWhenUsed/>
    <w:rsid w:val="005F2DFF"/>
    <w:pPr>
      <w:spacing w:before="100" w:beforeAutospacing="1" w:after="100" w:afterAutospacing="1" w:line="288" w:lineRule="auto"/>
      <w:ind w:firstLine="340"/>
    </w:pPr>
    <w:rPr>
      <w:rFonts w:ascii="Arial" w:eastAsia="Times New Roman" w:hAnsi="Arial" w:cs="Arial"/>
      <w:sz w:val="23"/>
      <w:szCs w:val="23"/>
    </w:rPr>
  </w:style>
  <w:style w:type="character" w:customStyle="1" w:styleId="Heading1Char">
    <w:name w:val="Heading 1 Char"/>
    <w:basedOn w:val="DefaultParagraphFont"/>
    <w:link w:val="Heading1"/>
    <w:uiPriority w:val="9"/>
    <w:rsid w:val="005F2D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5F2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7298">
      <w:bodyDiv w:val="1"/>
      <w:marLeft w:val="0"/>
      <w:marRight w:val="0"/>
      <w:marTop w:val="0"/>
      <w:marBottom w:val="0"/>
      <w:divBdr>
        <w:top w:val="none" w:sz="0" w:space="0" w:color="auto"/>
        <w:left w:val="none" w:sz="0" w:space="0" w:color="auto"/>
        <w:bottom w:val="none" w:sz="0" w:space="0" w:color="auto"/>
        <w:right w:val="none" w:sz="0" w:space="0" w:color="auto"/>
      </w:divBdr>
      <w:divsChild>
        <w:div w:id="1124620261">
          <w:marLeft w:val="272"/>
          <w:marRight w:val="272"/>
          <w:marTop w:val="272"/>
          <w:marBottom w:val="272"/>
          <w:divBdr>
            <w:top w:val="none" w:sz="0" w:space="0" w:color="auto"/>
            <w:left w:val="none" w:sz="0" w:space="0" w:color="auto"/>
            <w:bottom w:val="none" w:sz="0" w:space="0" w:color="auto"/>
            <w:right w:val="none" w:sz="0" w:space="0" w:color="auto"/>
          </w:divBdr>
          <w:divsChild>
            <w:div w:id="2029215182">
              <w:marLeft w:val="0"/>
              <w:marRight w:val="0"/>
              <w:marTop w:val="0"/>
              <w:marBottom w:val="68"/>
              <w:divBdr>
                <w:top w:val="none" w:sz="0" w:space="0" w:color="auto"/>
                <w:left w:val="none" w:sz="0" w:space="0" w:color="auto"/>
                <w:bottom w:val="none" w:sz="0" w:space="0" w:color="auto"/>
                <w:right w:val="none" w:sz="0" w:space="0" w:color="auto"/>
              </w:divBdr>
            </w:div>
          </w:divsChild>
        </w:div>
      </w:divsChild>
    </w:div>
    <w:div w:id="255328544">
      <w:bodyDiv w:val="1"/>
      <w:marLeft w:val="0"/>
      <w:marRight w:val="0"/>
      <w:marTop w:val="0"/>
      <w:marBottom w:val="0"/>
      <w:divBdr>
        <w:top w:val="none" w:sz="0" w:space="0" w:color="auto"/>
        <w:left w:val="none" w:sz="0" w:space="0" w:color="auto"/>
        <w:bottom w:val="none" w:sz="0" w:space="0" w:color="auto"/>
        <w:right w:val="none" w:sz="0" w:space="0" w:color="auto"/>
      </w:divBdr>
    </w:div>
    <w:div w:id="86497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2331</Words>
  <Characters>13289</Characters>
  <Application>Microsoft Macintosh Word</Application>
  <DocSecurity>0</DocSecurity>
  <Lines>110</Lines>
  <Paragraphs>31</Paragraphs>
  <ScaleCrop>false</ScaleCrop>
  <Company>HPS</Company>
  <LinksUpToDate>false</LinksUpToDate>
  <CharactersWithSpaces>15589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jjohnson</dc:creator>
  <cp:keywords/>
  <dc:description/>
  <cp:lastModifiedBy>Ramirez, Marcia P.</cp:lastModifiedBy>
  <cp:revision>2</cp:revision>
  <dcterms:created xsi:type="dcterms:W3CDTF">2015-04-13T03:25:00Z</dcterms:created>
  <dcterms:modified xsi:type="dcterms:W3CDTF">2015-04-13T03:25:00Z</dcterms:modified>
</cp:coreProperties>
</file>