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10" w:rsidRPr="00CA6031" w:rsidRDefault="00CD1A10" w:rsidP="0052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Stencil" w:hAnsi="Stencil"/>
          <w:sz w:val="72"/>
          <w:szCs w:val="72"/>
        </w:rPr>
      </w:pPr>
      <w:r w:rsidRPr="00CA6031">
        <w:rPr>
          <w:rFonts w:ascii="Stencil" w:hAnsi="Stencil"/>
          <w:sz w:val="72"/>
          <w:szCs w:val="72"/>
        </w:rPr>
        <w:t xml:space="preserve">Lincoln’s </w:t>
      </w:r>
      <w:bookmarkStart w:id="0" w:name="_GoBack"/>
      <w:bookmarkEnd w:id="0"/>
      <w:r w:rsidRPr="00CA6031">
        <w:rPr>
          <w:rFonts w:ascii="Stencil" w:hAnsi="Stencil"/>
          <w:sz w:val="72"/>
          <w:szCs w:val="72"/>
        </w:rPr>
        <w:t>War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D1A10" w:rsidRPr="00CD1A10" w:rsidTr="00CD1A10">
        <w:tc>
          <w:tcPr>
            <w:tcW w:w="1915" w:type="dxa"/>
          </w:tcPr>
          <w:p w:rsidR="00CD1A10" w:rsidRPr="00CD1A10" w:rsidRDefault="00CD1A10" w:rsidP="00CD1A10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CD1A10">
              <w:rPr>
                <w:rFonts w:ascii="Tw Cen MT" w:hAnsi="Tw Cen MT" w:cs="Times New Roman"/>
                <w:sz w:val="28"/>
                <w:szCs w:val="28"/>
              </w:rPr>
              <w:t>War Measure</w:t>
            </w:r>
          </w:p>
        </w:tc>
        <w:tc>
          <w:tcPr>
            <w:tcW w:w="1915" w:type="dxa"/>
          </w:tcPr>
          <w:p w:rsidR="00CD1A10" w:rsidRPr="00CD1A10" w:rsidRDefault="00CD1A10" w:rsidP="00CD1A10">
            <w:pPr>
              <w:jc w:val="center"/>
              <w:rPr>
                <w:rFonts w:ascii="Tw Cen MT" w:hAnsi="Tw Cen MT" w:cs="Times New Roman"/>
                <w:sz w:val="28"/>
                <w:szCs w:val="28"/>
              </w:rPr>
            </w:pPr>
            <w:r w:rsidRPr="00CD1A10">
              <w:rPr>
                <w:rFonts w:ascii="Tw Cen MT" w:hAnsi="Tw Cen MT" w:cs="Times New Roman"/>
                <w:sz w:val="28"/>
                <w:szCs w:val="28"/>
              </w:rPr>
              <w:t>What was its purpose?</w:t>
            </w:r>
          </w:p>
        </w:tc>
        <w:tc>
          <w:tcPr>
            <w:tcW w:w="1915" w:type="dxa"/>
          </w:tcPr>
          <w:p w:rsidR="00CD1A10" w:rsidRPr="00CD1A10" w:rsidRDefault="00CD1A10" w:rsidP="00CD1A10">
            <w:pPr>
              <w:jc w:val="center"/>
              <w:rPr>
                <w:rFonts w:ascii="Tw Cen MT" w:hAnsi="Tw Cen MT" w:cs="Times New Roman"/>
                <w:sz w:val="28"/>
                <w:szCs w:val="28"/>
              </w:rPr>
            </w:pPr>
            <w:r w:rsidRPr="00CD1A10">
              <w:rPr>
                <w:rFonts w:ascii="Tw Cen MT" w:hAnsi="Tw Cen MT" w:cs="Times New Roman"/>
                <w:sz w:val="28"/>
                <w:szCs w:val="28"/>
              </w:rPr>
              <w:t>How effective was it?</w:t>
            </w:r>
          </w:p>
        </w:tc>
        <w:tc>
          <w:tcPr>
            <w:tcW w:w="1915" w:type="dxa"/>
          </w:tcPr>
          <w:p w:rsidR="00CD1A10" w:rsidRPr="00CD1A10" w:rsidRDefault="00CD1A10" w:rsidP="00CD1A10">
            <w:pPr>
              <w:jc w:val="center"/>
              <w:rPr>
                <w:rFonts w:ascii="Tw Cen MT" w:hAnsi="Tw Cen MT" w:cs="Times New Roman"/>
                <w:sz w:val="28"/>
                <w:szCs w:val="28"/>
              </w:rPr>
            </w:pPr>
            <w:r w:rsidRPr="00CD1A10">
              <w:rPr>
                <w:rFonts w:ascii="Tw Cen MT" w:hAnsi="Tw Cen MT" w:cs="Times New Roman"/>
                <w:sz w:val="28"/>
                <w:szCs w:val="28"/>
              </w:rPr>
              <w:t>What criticism</w:t>
            </w:r>
            <w:r>
              <w:rPr>
                <w:rFonts w:ascii="Tw Cen MT" w:hAnsi="Tw Cen MT" w:cs="Times New Roman"/>
                <w:sz w:val="28"/>
                <w:szCs w:val="28"/>
              </w:rPr>
              <w:t>s</w:t>
            </w:r>
            <w:r w:rsidRPr="00CD1A10">
              <w:rPr>
                <w:rFonts w:ascii="Tw Cen MT" w:hAnsi="Tw Cen MT" w:cs="Times New Roman"/>
                <w:sz w:val="28"/>
                <w:szCs w:val="28"/>
              </w:rPr>
              <w:t xml:space="preserve"> did it face?</w:t>
            </w:r>
          </w:p>
        </w:tc>
        <w:tc>
          <w:tcPr>
            <w:tcW w:w="1916" w:type="dxa"/>
          </w:tcPr>
          <w:p w:rsidR="00CD1A10" w:rsidRPr="00CD1A10" w:rsidRDefault="005223BC" w:rsidP="005223BC">
            <w:pPr>
              <w:jc w:val="center"/>
              <w:rPr>
                <w:rFonts w:ascii="Tw Cen MT" w:hAnsi="Tw Cen MT" w:cs="Times New Roman"/>
                <w:sz w:val="28"/>
                <w:szCs w:val="28"/>
              </w:rPr>
            </w:pPr>
            <w:r>
              <w:rPr>
                <w:rFonts w:ascii="Tw Cen MT" w:hAnsi="Tw Cen MT" w:cs="Times New Roman"/>
                <w:sz w:val="28"/>
                <w:szCs w:val="28"/>
              </w:rPr>
              <w:t>Your opinion on the measure</w:t>
            </w:r>
          </w:p>
        </w:tc>
      </w:tr>
      <w:tr w:rsidR="005223BC" w:rsidRPr="00CD1A10" w:rsidTr="00CD1A10">
        <w:tc>
          <w:tcPr>
            <w:tcW w:w="1915" w:type="dxa"/>
          </w:tcPr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>Martial law in Maryland &amp; “supervised” elections in border states</w:t>
            </w: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23BC" w:rsidRPr="0083452C" w:rsidRDefault="005223BC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5223BC" w:rsidRPr="0083452C" w:rsidRDefault="005223BC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5223BC" w:rsidRPr="0083452C" w:rsidRDefault="005223BC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6" w:type="dxa"/>
          </w:tcPr>
          <w:p w:rsidR="005223BC" w:rsidRPr="0083452C" w:rsidRDefault="005223BC" w:rsidP="00CD1A10">
            <w:pPr>
              <w:rPr>
                <w:rFonts w:ascii="Tw Cen MT" w:hAnsi="Tw Cen MT" w:cs="Times New Roman"/>
                <w:color w:val="C00000"/>
                <w:sz w:val="24"/>
                <w:szCs w:val="24"/>
                <w:highlight w:val="black"/>
              </w:rPr>
            </w:pPr>
          </w:p>
        </w:tc>
      </w:tr>
      <w:tr w:rsidR="00CD1A10" w:rsidRPr="00CD1A10" w:rsidTr="00CD1A10">
        <w:tc>
          <w:tcPr>
            <w:tcW w:w="1915" w:type="dxa"/>
          </w:tcPr>
          <w:p w:rsidR="00CD1A10" w:rsidRPr="005223B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 xml:space="preserve">Suspension of </w:t>
            </w:r>
            <w:r w:rsidRPr="0083452C">
              <w:rPr>
                <w:rFonts w:ascii="Tw Cen MT" w:hAnsi="Tw Cen MT" w:cs="Times New Roman"/>
                <w:i/>
                <w:sz w:val="24"/>
                <w:szCs w:val="24"/>
              </w:rPr>
              <w:t>habeas corpus</w:t>
            </w:r>
          </w:p>
          <w:p w:rsidR="00CD1A10" w:rsidRPr="005223B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CD1A10" w:rsidRPr="005223B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6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color w:val="C00000"/>
                <w:sz w:val="24"/>
                <w:szCs w:val="24"/>
                <w:highlight w:val="black"/>
              </w:rPr>
            </w:pPr>
          </w:p>
        </w:tc>
      </w:tr>
      <w:tr w:rsidR="00CD1A10" w:rsidRPr="00CD1A10" w:rsidTr="00CD1A10">
        <w:tc>
          <w:tcPr>
            <w:tcW w:w="1915" w:type="dxa"/>
          </w:tcPr>
          <w:p w:rsidR="00CD1A10" w:rsidRPr="005223B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>Union military draft</w:t>
            </w: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207700" w:rsidRPr="0083452C" w:rsidRDefault="0020770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6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color w:val="FF0000"/>
                <w:sz w:val="24"/>
                <w:szCs w:val="24"/>
                <w:highlight w:val="black"/>
              </w:rPr>
            </w:pPr>
          </w:p>
        </w:tc>
      </w:tr>
      <w:tr w:rsidR="00CD1A10" w:rsidRPr="00CD1A10" w:rsidTr="00CD1A10">
        <w:tc>
          <w:tcPr>
            <w:tcW w:w="1915" w:type="dxa"/>
          </w:tcPr>
          <w:p w:rsidR="00CD1A10" w:rsidRPr="005223B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>Military tribunals</w:t>
            </w: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CD1A10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>(</w:t>
            </w:r>
            <w:r w:rsidRPr="005223BC">
              <w:rPr>
                <w:rFonts w:ascii="Tw Cen MT" w:hAnsi="Tw Cen MT" w:cs="Times New Roman"/>
                <w:i/>
                <w:sz w:val="24"/>
                <w:szCs w:val="24"/>
              </w:rPr>
              <w:t>Ex parte Milligan</w:t>
            </w:r>
            <w:r w:rsidRPr="005223BC">
              <w:rPr>
                <w:rFonts w:ascii="Tw Cen MT" w:hAnsi="Tw Cen MT" w:cs="Times New Roman"/>
                <w:sz w:val="24"/>
                <w:szCs w:val="24"/>
              </w:rPr>
              <w:t>)</w:t>
            </w: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6" w:type="dxa"/>
          </w:tcPr>
          <w:p w:rsidR="00855A22" w:rsidRPr="0083452C" w:rsidRDefault="00855A22" w:rsidP="00CD1A10">
            <w:pPr>
              <w:rPr>
                <w:rFonts w:ascii="Tw Cen MT" w:hAnsi="Tw Cen MT" w:cs="Times New Roman"/>
                <w:color w:val="FF0000"/>
                <w:sz w:val="24"/>
                <w:szCs w:val="24"/>
                <w:highlight w:val="black"/>
              </w:rPr>
            </w:pPr>
          </w:p>
        </w:tc>
      </w:tr>
      <w:tr w:rsidR="00CD1A10" w:rsidRPr="00CD1A10" w:rsidTr="00CD1A10">
        <w:tc>
          <w:tcPr>
            <w:tcW w:w="1915" w:type="dxa"/>
          </w:tcPr>
          <w:p w:rsidR="00CD1A10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>Emancipation Proclamation</w:t>
            </w: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6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color w:val="FF0000"/>
                <w:sz w:val="24"/>
                <w:szCs w:val="24"/>
                <w:highlight w:val="black"/>
              </w:rPr>
            </w:pPr>
          </w:p>
        </w:tc>
      </w:tr>
      <w:tr w:rsidR="00CD1A10" w:rsidRPr="00CD1A10" w:rsidTr="00CD1A10">
        <w:tc>
          <w:tcPr>
            <w:tcW w:w="1915" w:type="dxa"/>
          </w:tcPr>
          <w:p w:rsidR="00CD1A10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  <w:r w:rsidRPr="005223BC">
              <w:rPr>
                <w:rFonts w:ascii="Tw Cen MT" w:hAnsi="Tw Cen MT" w:cs="Times New Roman"/>
                <w:sz w:val="24"/>
                <w:szCs w:val="24"/>
              </w:rPr>
              <w:t>Sherman’s March</w:t>
            </w: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  <w:p w:rsidR="005223BC" w:rsidRPr="005223BC" w:rsidRDefault="005223BC" w:rsidP="00CD1A10">
            <w:pPr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5" w:type="dxa"/>
          </w:tcPr>
          <w:p w:rsidR="00CD1A10" w:rsidRPr="0083452C" w:rsidRDefault="00CD1A10" w:rsidP="00CD1A10">
            <w:pPr>
              <w:rPr>
                <w:rFonts w:ascii="Tw Cen MT" w:hAnsi="Tw Cen MT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916" w:type="dxa"/>
          </w:tcPr>
          <w:p w:rsidR="00DE6509" w:rsidRPr="0083452C" w:rsidRDefault="00DE6509" w:rsidP="00CD1A10">
            <w:pPr>
              <w:rPr>
                <w:rFonts w:ascii="Tw Cen MT" w:hAnsi="Tw Cen MT" w:cs="Times New Roman"/>
                <w:color w:val="FF0000"/>
                <w:sz w:val="24"/>
                <w:szCs w:val="24"/>
                <w:highlight w:val="black"/>
              </w:rPr>
            </w:pPr>
          </w:p>
        </w:tc>
      </w:tr>
    </w:tbl>
    <w:p w:rsidR="00CD1A10" w:rsidRPr="00CD1A10" w:rsidRDefault="00CD1A10" w:rsidP="00CD1A10">
      <w:pPr>
        <w:spacing w:after="0"/>
        <w:rPr>
          <w:rFonts w:ascii="Tw Cen MT" w:hAnsi="Tw Cen MT"/>
        </w:rPr>
      </w:pPr>
    </w:p>
    <w:sectPr w:rsidR="00CD1A10" w:rsidRPr="00CD1A10" w:rsidSect="005223B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A10"/>
    <w:rsid w:val="0003702B"/>
    <w:rsid w:val="00207700"/>
    <w:rsid w:val="002351B6"/>
    <w:rsid w:val="002C32BA"/>
    <w:rsid w:val="003259B6"/>
    <w:rsid w:val="004067E6"/>
    <w:rsid w:val="005223BC"/>
    <w:rsid w:val="00573208"/>
    <w:rsid w:val="0083452C"/>
    <w:rsid w:val="00855A22"/>
    <w:rsid w:val="00CA6031"/>
    <w:rsid w:val="00CD1A10"/>
    <w:rsid w:val="00D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2013-11-15T01:27:00Z</dcterms:created>
  <dcterms:modified xsi:type="dcterms:W3CDTF">2014-06-01T19:18:00Z</dcterms:modified>
</cp:coreProperties>
</file>