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85A" w:rsidRPr="00C61FB1" w:rsidRDefault="00C61FB1" w:rsidP="00C61FB1">
      <w:pPr>
        <w:pBdr>
          <w:bottom w:val="single" w:sz="4" w:space="1" w:color="auto"/>
        </w:pBdr>
        <w:spacing w:after="0" w:line="240" w:lineRule="auto"/>
        <w:rPr>
          <w:rFonts w:ascii="Centaur" w:hAnsi="Centaur"/>
          <w:b/>
          <w:sz w:val="28"/>
          <w:szCs w:val="28"/>
        </w:rPr>
      </w:pPr>
      <w:r w:rsidRPr="00C61FB1">
        <w:rPr>
          <w:noProof/>
          <w:sz w:val="20"/>
          <w:szCs w:val="20"/>
        </w:rPr>
        <mc:AlternateContent>
          <mc:Choice Requires="wps">
            <w:drawing>
              <wp:anchor distT="0" distB="0" distL="114300" distR="114300" simplePos="0" relativeHeight="251683840" behindDoc="0" locked="0" layoutInCell="1" allowOverlap="1" wp14:anchorId="0331C11C" wp14:editId="26CA1442">
                <wp:simplePos x="0" y="0"/>
                <wp:positionH relativeFrom="margin">
                  <wp:posOffset>123190</wp:posOffset>
                </wp:positionH>
                <wp:positionV relativeFrom="paragraph">
                  <wp:posOffset>234315</wp:posOffset>
                </wp:positionV>
                <wp:extent cx="6853555" cy="1669415"/>
                <wp:effectExtent l="0" t="0" r="0" b="6985"/>
                <wp:wrapSquare wrapText="bothSides"/>
                <wp:docPr id="13" name="Text Box 13"/>
                <wp:cNvGraphicFramePr/>
                <a:graphic xmlns:a="http://schemas.openxmlformats.org/drawingml/2006/main">
                  <a:graphicData uri="http://schemas.microsoft.com/office/word/2010/wordprocessingShape">
                    <wps:wsp>
                      <wps:cNvSpPr txBox="1"/>
                      <wps:spPr>
                        <a:xfrm>
                          <a:off x="0" y="0"/>
                          <a:ext cx="6853555" cy="1669415"/>
                        </a:xfrm>
                        <a:prstGeom prst="rect">
                          <a:avLst/>
                        </a:prstGeom>
                        <a:noFill/>
                        <a:ln w="6350">
                          <a:noFill/>
                        </a:ln>
                        <a:effectLst/>
                      </wps:spPr>
                      <wps:txbx>
                        <w:txbxContent>
                          <w:p w:rsidR="00C61FB1" w:rsidRPr="00274ABA" w:rsidRDefault="00C61FB1" w:rsidP="00C61FB1">
                            <w:pPr>
                              <w:spacing w:after="0" w:line="240" w:lineRule="auto"/>
                              <w:rPr>
                                <w:sz w:val="19"/>
                                <w:szCs w:val="19"/>
                              </w:rPr>
                            </w:pPr>
                            <w:r>
                              <w:rPr>
                                <w:noProof/>
                              </w:rPr>
                              <w:drawing>
                                <wp:inline distT="0" distB="0" distL="0" distR="0" wp14:anchorId="1E27F25F" wp14:editId="7D89EA05">
                                  <wp:extent cx="2401570" cy="1544320"/>
                                  <wp:effectExtent l="0" t="0" r="0" b="0"/>
                                  <wp:docPr id="4" name="Picture 3" descr="http://blog.usni.org/wp-content/uploads/2010/04/Cold-War-Flags.jpg"/>
                                  <wp:cNvGraphicFramePr/>
                                  <a:graphic xmlns:a="http://schemas.openxmlformats.org/drawingml/2006/main">
                                    <a:graphicData uri="http://schemas.openxmlformats.org/drawingml/2006/picture">
                                      <pic:pic xmlns:pic="http://schemas.openxmlformats.org/drawingml/2006/picture">
                                        <pic:nvPicPr>
                                          <pic:cNvPr id="4" name="Picture 3" descr="http://blog.usni.org/wp-content/uploads/2010/04/Cold-War-Flags.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1570" cy="1544320"/>
                                          </a:xfrm>
                                          <a:prstGeom prst="rect">
                                            <a:avLst/>
                                          </a:prstGeom>
                                          <a:noFill/>
                                          <a:ln>
                                            <a:noFill/>
                                          </a:ln>
                                        </pic:spPr>
                                      </pic:pic>
                                    </a:graphicData>
                                  </a:graphic>
                                </wp:inline>
                              </w:drawing>
                            </w:r>
                            <w:r w:rsidRPr="005115DC">
                              <w:rPr>
                                <w:noProof/>
                              </w:rPr>
                              <w:t xml:space="preserve"> </w:t>
                            </w:r>
                            <w:r>
                              <w:rPr>
                                <w:noProof/>
                              </w:rPr>
                              <w:drawing>
                                <wp:inline distT="0" distB="0" distL="0" distR="0" wp14:anchorId="2EE3B4E8" wp14:editId="70A0021E">
                                  <wp:extent cx="2237740" cy="1530350"/>
                                  <wp:effectExtent l="19050" t="19050" r="10160" b="12700"/>
                                  <wp:docPr id="15" name="Picture 2" descr="https://encrypted-tbn2.google.com/images?q=tbn:ANd9GcSSmM7bi48TWvqJyYJ7ri4qJxt_iVRHhgRZlAwZ6AReiNQ4MZdJ"/>
                                  <wp:cNvGraphicFramePr/>
                                  <a:graphic xmlns:a="http://schemas.openxmlformats.org/drawingml/2006/main">
                                    <a:graphicData uri="http://schemas.openxmlformats.org/drawingml/2006/picture">
                                      <pic:pic xmlns:pic="http://schemas.openxmlformats.org/drawingml/2006/picture">
                                        <pic:nvPicPr>
                                          <pic:cNvPr id="12" name="Picture 2" descr="https://encrypted-tbn2.google.com/images?q=tbn:ANd9GcSSmM7bi48TWvqJyYJ7ri4qJxt_iVRHhgRZlAwZ6AReiNQ4MZdJ"/>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7740" cy="1530350"/>
                                          </a:xfrm>
                                          <a:prstGeom prst="rect">
                                            <a:avLst/>
                                          </a:prstGeom>
                                          <a:noFill/>
                                          <a:ln w="9525">
                                            <a:solidFill>
                                              <a:schemeClr val="tx1"/>
                                            </a:solidFill>
                                          </a:ln>
                                          <a:extLst/>
                                        </pic:spPr>
                                      </pic:pic>
                                    </a:graphicData>
                                  </a:graphic>
                                </wp:inline>
                              </w:drawing>
                            </w:r>
                            <w:r w:rsidRPr="005115DC">
                              <w:rPr>
                                <w:noProof/>
                              </w:rPr>
                              <w:t xml:space="preserve"> </w:t>
                            </w:r>
                            <w:r>
                              <w:rPr>
                                <w:noProof/>
                              </w:rPr>
                              <w:drawing>
                                <wp:inline distT="0" distB="0" distL="0" distR="0" wp14:anchorId="457E30EF" wp14:editId="15281A5E">
                                  <wp:extent cx="1719618" cy="1531620"/>
                                  <wp:effectExtent l="19050" t="19050" r="13970" b="11430"/>
                                  <wp:docPr id="17" name="Picture 3"/>
                                  <wp:cNvGraphicFramePr/>
                                  <a:graphic xmlns:a="http://schemas.openxmlformats.org/drawingml/2006/main">
                                    <a:graphicData uri="http://schemas.openxmlformats.org/drawingml/2006/picture">
                                      <pic:pic xmlns:pic="http://schemas.openxmlformats.org/drawingml/2006/picture">
                                        <pic:nvPicPr>
                                          <pic:cNvPr id="11" name="Picture 3"/>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3893" cy="1535428"/>
                                          </a:xfrm>
                                          <a:prstGeom prst="rect">
                                            <a:avLst/>
                                          </a:prstGeom>
                                          <a:noFill/>
                                          <a:ln w="9525">
                                            <a:solidFill>
                                              <a:schemeClr val="tx1"/>
                                            </a:solid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31C11C" id="_x0000_t202" coordsize="21600,21600" o:spt="202" path="m,l,21600r21600,l21600,xe">
                <v:stroke joinstyle="miter"/>
                <v:path gradientshapeok="t" o:connecttype="rect"/>
              </v:shapetype>
              <v:shape id="Text Box 13" o:spid="_x0000_s1026" type="#_x0000_t202" style="position:absolute;margin-left:9.7pt;margin-top:18.45pt;width:539.65pt;height:131.4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" filled="f" stroked="f" strokeweight=".5pt">
                <v:textbox>
                  <w:txbxContent>
                    <w:p w:rsidR="00C61FB1" w:rsidRPr="00274ABA" w:rsidRDefault="00C61FB1" w:rsidP="00C61FB1">
                      <w:pPr>
                        <w:spacing w:after="0" w:line="240" w:lineRule="auto"/>
                        <w:rPr>
                          <w:sz w:val="19"/>
                          <w:szCs w:val="19"/>
                        </w:rPr>
                      </w:pPr>
                      <w:r>
                        <w:rPr>
                          <w:noProof/>
                        </w:rPr>
                        <w:drawing>
                          <wp:inline distT="0" distB="0" distL="0" distR="0" wp14:anchorId="1E27F25F" wp14:editId="7D89EA05">
                            <wp:extent cx="2401570" cy="1544320"/>
                            <wp:effectExtent l="0" t="0" r="0" b="0"/>
                            <wp:docPr id="4" name="Picture 3" descr="http://blog.usni.org/wp-content/uploads/2010/04/Cold-War-Flags.jpg"/>
                            <wp:cNvGraphicFramePr/>
                            <a:graphic xmlns:a="http://schemas.openxmlformats.org/drawingml/2006/main">
                              <a:graphicData uri="http://schemas.openxmlformats.org/drawingml/2006/picture">
                                <pic:pic xmlns:pic="http://schemas.openxmlformats.org/drawingml/2006/picture">
                                  <pic:nvPicPr>
                                    <pic:cNvPr id="4" name="Picture 3" descr="http://blog.usni.org/wp-content/uploads/2010/04/Cold-War-Flags.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1570" cy="1544320"/>
                                    </a:xfrm>
                                    <a:prstGeom prst="rect">
                                      <a:avLst/>
                                    </a:prstGeom>
                                    <a:noFill/>
                                    <a:ln>
                                      <a:noFill/>
                                    </a:ln>
                                  </pic:spPr>
                                </pic:pic>
                              </a:graphicData>
                            </a:graphic>
                          </wp:inline>
                        </w:drawing>
                      </w:r>
                      <w:r w:rsidRPr="005115DC">
                        <w:rPr>
                          <w:noProof/>
                        </w:rPr>
                        <w:t xml:space="preserve"> </w:t>
                      </w:r>
                      <w:r>
                        <w:rPr>
                          <w:noProof/>
                        </w:rPr>
                        <w:drawing>
                          <wp:inline distT="0" distB="0" distL="0" distR="0" wp14:anchorId="2EE3B4E8" wp14:editId="70A0021E">
                            <wp:extent cx="2237740" cy="1530350"/>
                            <wp:effectExtent l="19050" t="19050" r="10160" b="12700"/>
                            <wp:docPr id="15" name="Picture 2" descr="https://encrypted-tbn2.google.com/images?q=tbn:ANd9GcSSmM7bi48TWvqJyYJ7ri4qJxt_iVRHhgRZlAwZ6AReiNQ4MZdJ"/>
                            <wp:cNvGraphicFramePr/>
                            <a:graphic xmlns:a="http://schemas.openxmlformats.org/drawingml/2006/main">
                              <a:graphicData uri="http://schemas.openxmlformats.org/drawingml/2006/picture">
                                <pic:pic xmlns:pic="http://schemas.openxmlformats.org/drawingml/2006/picture">
                                  <pic:nvPicPr>
                                    <pic:cNvPr id="12" name="Picture 2" descr="https://encrypted-tbn2.google.com/images?q=tbn:ANd9GcSSmM7bi48TWvqJyYJ7ri4qJxt_iVRHhgRZlAwZ6AReiNQ4MZdJ"/>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7740" cy="1530350"/>
                                    </a:xfrm>
                                    <a:prstGeom prst="rect">
                                      <a:avLst/>
                                    </a:prstGeom>
                                    <a:noFill/>
                                    <a:ln w="9525">
                                      <a:solidFill>
                                        <a:schemeClr val="tx1"/>
                                      </a:solidFill>
                                    </a:ln>
                                    <a:extLst/>
                                  </pic:spPr>
                                </pic:pic>
                              </a:graphicData>
                            </a:graphic>
                          </wp:inline>
                        </w:drawing>
                      </w:r>
                      <w:r w:rsidRPr="005115DC">
                        <w:rPr>
                          <w:noProof/>
                        </w:rPr>
                        <w:t xml:space="preserve"> </w:t>
                      </w:r>
                      <w:r>
                        <w:rPr>
                          <w:noProof/>
                        </w:rPr>
                        <w:drawing>
                          <wp:inline distT="0" distB="0" distL="0" distR="0" wp14:anchorId="457E30EF" wp14:editId="15281A5E">
                            <wp:extent cx="1719618" cy="1531620"/>
                            <wp:effectExtent l="19050" t="19050" r="13970" b="11430"/>
                            <wp:docPr id="17" name="Picture 3"/>
                            <wp:cNvGraphicFramePr/>
                            <a:graphic xmlns:a="http://schemas.openxmlformats.org/drawingml/2006/main">
                              <a:graphicData uri="http://schemas.openxmlformats.org/drawingml/2006/picture">
                                <pic:pic xmlns:pic="http://schemas.openxmlformats.org/drawingml/2006/picture">
                                  <pic:nvPicPr>
                                    <pic:cNvPr id="11" name="Picture 3"/>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3893" cy="1535428"/>
                                    </a:xfrm>
                                    <a:prstGeom prst="rect">
                                      <a:avLst/>
                                    </a:prstGeom>
                                    <a:noFill/>
                                    <a:ln w="9525">
                                      <a:solidFill>
                                        <a:schemeClr val="tx1"/>
                                      </a:solidFill>
                                      <a:miter lim="800000"/>
                                      <a:headEnd/>
                                      <a:tailEnd/>
                                    </a:ln>
                                  </pic:spPr>
                                </pic:pic>
                              </a:graphicData>
                            </a:graphic>
                          </wp:inline>
                        </w:drawing>
                      </w:r>
                    </w:p>
                  </w:txbxContent>
                </v:textbox>
                <w10:wrap type="square" anchorx="margin"/>
              </v:shape>
            </w:pict>
          </mc:Fallback>
        </mc:AlternateContent>
      </w:r>
      <w:r w:rsidR="0076485A" w:rsidRPr="00C61FB1">
        <w:rPr>
          <w:rFonts w:ascii="Centaur" w:hAnsi="Centaur"/>
          <w:b/>
          <w:sz w:val="28"/>
          <w:szCs w:val="28"/>
        </w:rPr>
        <w:t>P8/9</w:t>
      </w:r>
      <w:r w:rsidR="00C5682D">
        <w:rPr>
          <w:rFonts w:ascii="Centaur" w:hAnsi="Centaur"/>
          <w:b/>
          <w:sz w:val="28"/>
          <w:szCs w:val="28"/>
        </w:rPr>
        <w:t xml:space="preserve"> | </w:t>
      </w:r>
      <w:r w:rsidR="0076485A" w:rsidRPr="00C61FB1">
        <w:rPr>
          <w:rFonts w:ascii="Centaur" w:hAnsi="Centaur"/>
          <w:b/>
          <w:sz w:val="28"/>
          <w:szCs w:val="28"/>
        </w:rPr>
        <w:t>Cold War (1945-’91)</w:t>
      </w:r>
      <w:r w:rsidR="00480E83" w:rsidRPr="00C61FB1">
        <w:rPr>
          <w:rFonts w:ascii="Centaur" w:hAnsi="Centaur"/>
          <w:b/>
          <w:sz w:val="28"/>
          <w:szCs w:val="28"/>
        </w:rPr>
        <w:t>: Note Guide</w:t>
      </w:r>
      <w:r w:rsidR="00C5682D">
        <w:rPr>
          <w:rFonts w:ascii="Centaur" w:hAnsi="Centaur"/>
          <w:b/>
          <w:sz w:val="28"/>
          <w:szCs w:val="28"/>
        </w:rPr>
        <w:t xml:space="preserve"> </w:t>
      </w:r>
      <w:r w:rsidR="0076485A" w:rsidRPr="00C61FB1">
        <w:rPr>
          <w:rFonts w:ascii="Centaur" w:hAnsi="Centaur"/>
          <w:b/>
          <w:sz w:val="28"/>
          <w:szCs w:val="28"/>
        </w:rPr>
        <w:t xml:space="preserve">Name: </w:t>
      </w:r>
    </w:p>
    <w:p w:rsidR="0076485A" w:rsidRPr="00C61FB1" w:rsidRDefault="0076485A" w:rsidP="00C61FB1">
      <w:pPr>
        <w:spacing w:after="0" w:line="240" w:lineRule="auto"/>
        <w:rPr>
          <w:b/>
          <w:sz w:val="20"/>
          <w:szCs w:val="20"/>
        </w:rPr>
      </w:pPr>
    </w:p>
    <w:p w:rsidR="0076485A" w:rsidRPr="00C61FB1" w:rsidRDefault="001E03CD" w:rsidP="00C61FB1">
      <w:pPr>
        <w:spacing w:after="0" w:line="240" w:lineRule="auto"/>
        <w:rPr>
          <w:color w:val="FF0000"/>
          <w:sz w:val="20"/>
          <w:szCs w:val="20"/>
        </w:rPr>
      </w:pPr>
      <w:r w:rsidRPr="00C61FB1">
        <w:rPr>
          <w:noProof/>
          <w:color w:val="0000FF"/>
          <w:sz w:val="20"/>
          <w:szCs w:val="20"/>
        </w:rPr>
        <w:drawing>
          <wp:anchor distT="0" distB="0" distL="114300" distR="114300" simplePos="0" relativeHeight="251665408" behindDoc="0" locked="0" layoutInCell="1" allowOverlap="1" wp14:anchorId="74502D40" wp14:editId="42E4DDDF">
            <wp:simplePos x="0" y="0"/>
            <wp:positionH relativeFrom="margin">
              <wp:align>right</wp:align>
            </wp:positionH>
            <wp:positionV relativeFrom="paragraph">
              <wp:posOffset>38735</wp:posOffset>
            </wp:positionV>
            <wp:extent cx="1852930" cy="3253740"/>
            <wp:effectExtent l="0" t="0" r="0" b="3810"/>
            <wp:wrapSquare wrapText="bothSides"/>
            <wp:docPr id="8" name="Picture 8" descr="http://marten.arvixe.com/~mcmosber/wp-content/images/Blacklisting/Anticommunist_Literature_1950s.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rten.arvixe.com/~mcmosber/wp-content/images/Blacklisting/Anticommunist_Literature_1950s.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52930" cy="3253740"/>
                    </a:xfrm>
                    <a:prstGeom prst="rect">
                      <a:avLst/>
                    </a:prstGeom>
                    <a:noFill/>
                    <a:ln>
                      <a:noFill/>
                    </a:ln>
                  </pic:spPr>
                </pic:pic>
              </a:graphicData>
            </a:graphic>
            <wp14:sizeRelH relativeFrom="page">
              <wp14:pctWidth>0</wp14:pctWidth>
            </wp14:sizeRelH>
            <wp14:sizeRelV relativeFrom="page">
              <wp14:pctHeight>0</wp14:pctHeight>
            </wp14:sizeRelV>
          </wp:anchor>
        </w:drawing>
      </w:r>
      <w:r w:rsidR="0076485A" w:rsidRPr="00C61FB1">
        <w:rPr>
          <w:b/>
          <w:sz w:val="20"/>
          <w:szCs w:val="20"/>
        </w:rPr>
        <w:t>The Narrowing of U.S. Freedom during the Cold War</w:t>
      </w:r>
    </w:p>
    <w:p w:rsidR="0076485A" w:rsidRPr="00C61FB1" w:rsidRDefault="0076485A" w:rsidP="00C61FB1">
      <w:pPr>
        <w:pStyle w:val="ListParagraph"/>
        <w:numPr>
          <w:ilvl w:val="0"/>
          <w:numId w:val="8"/>
        </w:numPr>
        <w:spacing w:after="0" w:line="240" w:lineRule="auto"/>
        <w:rPr>
          <w:color w:val="FF0000"/>
          <w:sz w:val="20"/>
          <w:szCs w:val="20"/>
        </w:rPr>
      </w:pPr>
      <w:r w:rsidRPr="00C61FB1">
        <w:rPr>
          <w:sz w:val="20"/>
          <w:szCs w:val="20"/>
        </w:rPr>
        <w:t>Truman argued that national security demanded a substantial increase in the size of the federal government, including military forces and surveillance agencies</w:t>
      </w:r>
    </w:p>
    <w:p w:rsidR="0076485A" w:rsidRPr="00C61FB1" w:rsidRDefault="0076485A" w:rsidP="00C61FB1">
      <w:pPr>
        <w:pStyle w:val="ListParagraph"/>
        <w:numPr>
          <w:ilvl w:val="0"/>
          <w:numId w:val="8"/>
        </w:numPr>
        <w:spacing w:after="0" w:line="240" w:lineRule="auto"/>
        <w:rPr>
          <w:color w:val="FF0000"/>
          <w:sz w:val="20"/>
          <w:szCs w:val="20"/>
        </w:rPr>
      </w:pPr>
      <w:r w:rsidRPr="00C61FB1">
        <w:rPr>
          <w:sz w:val="20"/>
          <w:szCs w:val="20"/>
        </w:rPr>
        <w:t xml:space="preserve">In response to an </w:t>
      </w:r>
      <w:r w:rsidR="00225A57" w:rsidRPr="00C61FB1">
        <w:rPr>
          <w:sz w:val="20"/>
          <w:szCs w:val="20"/>
        </w:rPr>
        <w:t>__________________________ /</w:t>
      </w:r>
      <w:r w:rsidRPr="00C61FB1">
        <w:rPr>
          <w:sz w:val="20"/>
          <w:szCs w:val="20"/>
        </w:rPr>
        <w:t>unstable world, the U.S. narrowed freedoms by suppressing dissent and implementing loyalty oaths to employees</w:t>
      </w:r>
    </w:p>
    <w:p w:rsidR="0076485A" w:rsidRPr="00C61FB1" w:rsidRDefault="0076485A" w:rsidP="00C61FB1">
      <w:pPr>
        <w:pStyle w:val="ListParagraph"/>
        <w:numPr>
          <w:ilvl w:val="0"/>
          <w:numId w:val="8"/>
        </w:numPr>
        <w:spacing w:after="0" w:line="240" w:lineRule="auto"/>
        <w:rPr>
          <w:color w:val="FF0000"/>
          <w:sz w:val="20"/>
          <w:szCs w:val="20"/>
        </w:rPr>
      </w:pPr>
      <w:r w:rsidRPr="00C61FB1">
        <w:rPr>
          <w:sz w:val="20"/>
          <w:szCs w:val="20"/>
        </w:rPr>
        <w:t>Within two weeks of proclaiming the Truman Doctrine, the president signed Executive Order 9835 (1947), establishing a loyalty program for all federal employees; the new Federal Employees Loyalty and Security Program, directed at</w:t>
      </w:r>
      <w:r w:rsidR="000438F9" w:rsidRPr="00C61FB1">
        <w:rPr>
          <w:sz w:val="20"/>
          <w:szCs w:val="20"/>
        </w:rPr>
        <w:t xml:space="preserve"> members of the Communist Party, </w:t>
      </w:r>
      <w:r w:rsidRPr="00C61FB1">
        <w:rPr>
          <w:sz w:val="20"/>
          <w:szCs w:val="20"/>
        </w:rPr>
        <w:t>as well as fascists and anyone guilty of “sympa</w:t>
      </w:r>
      <w:r w:rsidR="000438F9" w:rsidRPr="00C61FB1">
        <w:rPr>
          <w:sz w:val="20"/>
          <w:szCs w:val="20"/>
        </w:rPr>
        <w:t xml:space="preserve">thetic association” with either, </w:t>
      </w:r>
      <w:r w:rsidRPr="00C61FB1">
        <w:rPr>
          <w:sz w:val="20"/>
          <w:szCs w:val="20"/>
        </w:rPr>
        <w:t xml:space="preserve">established a political test for federal employment; it also outlined procedures for investigating current and prospective federal employees </w:t>
      </w:r>
    </w:p>
    <w:p w:rsidR="0076485A" w:rsidRPr="00C61FB1" w:rsidRDefault="0076485A" w:rsidP="00C61FB1">
      <w:pPr>
        <w:pStyle w:val="ListParagraph"/>
        <w:numPr>
          <w:ilvl w:val="1"/>
          <w:numId w:val="8"/>
        </w:numPr>
        <w:spacing w:after="0" w:line="240" w:lineRule="auto"/>
        <w:rPr>
          <w:color w:val="FF0000"/>
          <w:sz w:val="20"/>
          <w:szCs w:val="20"/>
        </w:rPr>
      </w:pPr>
      <w:r w:rsidRPr="00C61FB1">
        <w:rPr>
          <w:sz w:val="20"/>
          <w:szCs w:val="20"/>
        </w:rPr>
        <w:t>Loyalty review boards often asked employees about their opinions on the USSR, the Marshall Plan, or NATO, or if they would report fellow workers if they found out they were Communists</w:t>
      </w:r>
    </w:p>
    <w:p w:rsidR="0076485A" w:rsidRPr="00C61FB1" w:rsidRDefault="0076485A" w:rsidP="00C61FB1">
      <w:pPr>
        <w:pStyle w:val="ListParagraph"/>
        <w:numPr>
          <w:ilvl w:val="1"/>
          <w:numId w:val="8"/>
        </w:numPr>
        <w:spacing w:after="0" w:line="240" w:lineRule="auto"/>
        <w:rPr>
          <w:color w:val="FF0000"/>
          <w:sz w:val="20"/>
          <w:szCs w:val="20"/>
        </w:rPr>
      </w:pPr>
      <w:r w:rsidRPr="00C61FB1">
        <w:rPr>
          <w:sz w:val="20"/>
          <w:szCs w:val="20"/>
        </w:rPr>
        <w:t>An employee could be dismissed merely on “</w:t>
      </w:r>
      <w:r w:rsidR="001D26AD" w:rsidRPr="00C61FB1">
        <w:rPr>
          <w:sz w:val="20"/>
          <w:szCs w:val="20"/>
        </w:rPr>
        <w:t>__________________________</w:t>
      </w:r>
      <w:r w:rsidRPr="00C61FB1">
        <w:rPr>
          <w:sz w:val="20"/>
          <w:szCs w:val="20"/>
        </w:rPr>
        <w:t xml:space="preserve"> </w:t>
      </w:r>
      <w:bookmarkStart w:id="0" w:name="_GoBack"/>
      <w:bookmarkEnd w:id="0"/>
      <w:r w:rsidRPr="00C61FB1">
        <w:rPr>
          <w:sz w:val="20"/>
          <w:szCs w:val="20"/>
        </w:rPr>
        <w:t>grounds” rather than on proof of disloyalty</w:t>
      </w:r>
    </w:p>
    <w:p w:rsidR="0076485A" w:rsidRPr="00C61FB1" w:rsidRDefault="0076485A" w:rsidP="00C61FB1">
      <w:pPr>
        <w:pStyle w:val="ListParagraph"/>
        <w:numPr>
          <w:ilvl w:val="1"/>
          <w:numId w:val="8"/>
        </w:numPr>
        <w:spacing w:after="0" w:line="240" w:lineRule="auto"/>
        <w:rPr>
          <w:color w:val="FF0000"/>
          <w:sz w:val="20"/>
          <w:szCs w:val="20"/>
        </w:rPr>
      </w:pPr>
      <w:r w:rsidRPr="00C61FB1">
        <w:rPr>
          <w:sz w:val="20"/>
          <w:szCs w:val="20"/>
        </w:rPr>
        <w:t>Later amendments added “homosexuals” as potential security risks</w:t>
      </w:r>
    </w:p>
    <w:p w:rsidR="0076485A" w:rsidRPr="00C61FB1" w:rsidRDefault="0076485A" w:rsidP="00C61FB1">
      <w:pPr>
        <w:pStyle w:val="ListParagraph"/>
        <w:numPr>
          <w:ilvl w:val="0"/>
          <w:numId w:val="8"/>
        </w:numPr>
        <w:spacing w:after="0" w:line="240" w:lineRule="auto"/>
        <w:rPr>
          <w:color w:val="FF0000"/>
          <w:sz w:val="20"/>
          <w:szCs w:val="20"/>
        </w:rPr>
      </w:pPr>
      <w:r w:rsidRPr="00C61FB1">
        <w:rPr>
          <w:sz w:val="20"/>
          <w:szCs w:val="20"/>
        </w:rPr>
        <w:t>Many state and municipal governments enacted loyalty programs and required public employees, such as teachers, to sign loyalty oaths; in all, some 7 million people underwent loyalty and security checks</w:t>
      </w:r>
    </w:p>
    <w:p w:rsidR="0076485A" w:rsidRPr="00C61FB1" w:rsidRDefault="0076485A" w:rsidP="00C61FB1">
      <w:pPr>
        <w:pStyle w:val="ListParagraph"/>
        <w:numPr>
          <w:ilvl w:val="0"/>
          <w:numId w:val="8"/>
        </w:numPr>
        <w:spacing w:after="0" w:line="240" w:lineRule="auto"/>
        <w:rPr>
          <w:color w:val="FF0000"/>
          <w:sz w:val="20"/>
          <w:szCs w:val="20"/>
        </w:rPr>
      </w:pPr>
      <w:r w:rsidRPr="00C61FB1">
        <w:rPr>
          <w:sz w:val="20"/>
          <w:szCs w:val="20"/>
        </w:rPr>
        <w:t>Under Attorney General Tom Clark, a list of hundreds of social organizations deemed hostile to America were stigmatized and liable for investigation and prosecution; groups targeted had no right of appeal; only a handful of organizations had the funds to challenge the listing legally; most simply closed their doors</w:t>
      </w:r>
    </w:p>
    <w:p w:rsidR="0076485A" w:rsidRPr="00C61FB1" w:rsidRDefault="0076485A" w:rsidP="00C61FB1">
      <w:pPr>
        <w:pStyle w:val="ListParagraph"/>
        <w:numPr>
          <w:ilvl w:val="0"/>
          <w:numId w:val="8"/>
        </w:numPr>
        <w:spacing w:after="0" w:line="240" w:lineRule="auto"/>
        <w:rPr>
          <w:color w:val="FF0000"/>
          <w:sz w:val="20"/>
          <w:szCs w:val="20"/>
        </w:rPr>
      </w:pPr>
      <w:r w:rsidRPr="00C61FB1">
        <w:rPr>
          <w:sz w:val="20"/>
          <w:szCs w:val="20"/>
        </w:rPr>
        <w:t>In 1950, Congress overrode the president’s veto to pass a bill that Truman called “the greatest danger to freedom of press, speech, and assembly since the Sedition Act of 1798”; the Internal Security (McCarran) Act required Communist organizations to register with the Subversive Activities Control Board and authorized the arrest of suspect persons during a national emergency</w:t>
      </w:r>
    </w:p>
    <w:p w:rsidR="0076485A" w:rsidRPr="00C61FB1" w:rsidRDefault="0076485A" w:rsidP="00C61FB1">
      <w:pPr>
        <w:pStyle w:val="ListParagraph"/>
        <w:numPr>
          <w:ilvl w:val="0"/>
          <w:numId w:val="8"/>
        </w:numPr>
        <w:spacing w:after="0" w:line="240" w:lineRule="auto"/>
        <w:rPr>
          <w:color w:val="FF0000"/>
          <w:sz w:val="20"/>
          <w:szCs w:val="20"/>
        </w:rPr>
      </w:pPr>
      <w:r w:rsidRPr="00C61FB1">
        <w:rPr>
          <w:sz w:val="20"/>
          <w:szCs w:val="20"/>
        </w:rPr>
        <w:t xml:space="preserve">The Immigration and Nationality Act of 1952, over Truman’s veto, barred people deemed “subversive” or “homosexual” from becoming citizens or even visiting the U.S.; it also empowered the attorney general to deport immigrants who were members of Communist organizations, even if they had become </w:t>
      </w:r>
      <w:r w:rsidR="001D26AD" w:rsidRPr="00C61FB1">
        <w:rPr>
          <w:sz w:val="20"/>
          <w:szCs w:val="20"/>
        </w:rPr>
        <w:t>__________________________</w:t>
      </w:r>
    </w:p>
    <w:p w:rsidR="001E03CD" w:rsidRPr="001E03CD" w:rsidRDefault="0076485A" w:rsidP="00C61FB1">
      <w:pPr>
        <w:pStyle w:val="ListParagraph"/>
        <w:numPr>
          <w:ilvl w:val="0"/>
          <w:numId w:val="8"/>
        </w:numPr>
        <w:spacing w:after="0" w:line="240" w:lineRule="auto"/>
        <w:rPr>
          <w:rStyle w:val="tgc"/>
          <w:rFonts w:ascii="Calibri" w:hAnsi="Calibri"/>
          <w:sz w:val="20"/>
          <w:szCs w:val="20"/>
        </w:rPr>
      </w:pPr>
      <w:r w:rsidRPr="00C61FB1">
        <w:rPr>
          <w:rStyle w:val="tgc"/>
          <w:rFonts w:ascii="Calibri" w:hAnsi="Calibri" w:cs="Arial"/>
          <w:sz w:val="20"/>
          <w:szCs w:val="20"/>
          <w:lang w:val="en"/>
        </w:rPr>
        <w:t>The House Un-American Activities Committee (</w:t>
      </w:r>
      <w:r w:rsidRPr="00C61FB1">
        <w:rPr>
          <w:rStyle w:val="tgc"/>
          <w:rFonts w:ascii="Calibri" w:hAnsi="Calibri" w:cs="Arial"/>
          <w:bCs/>
          <w:sz w:val="20"/>
          <w:szCs w:val="20"/>
          <w:lang w:val="en"/>
        </w:rPr>
        <w:t>HUAC</w:t>
      </w:r>
      <w:r w:rsidRPr="00C61FB1">
        <w:rPr>
          <w:rStyle w:val="tgc"/>
          <w:rFonts w:ascii="Calibri" w:hAnsi="Calibri" w:cs="Arial"/>
          <w:sz w:val="20"/>
          <w:szCs w:val="20"/>
          <w:lang w:val="en"/>
        </w:rPr>
        <w:t>) investigated alleged disloyalty and subversive activities on the part of private citizens, public employees, and those organizations suspected of having Communist ties (more on this in video below)</w:t>
      </w:r>
      <w:r w:rsidR="001E03CD">
        <w:rPr>
          <w:rStyle w:val="tgc"/>
          <w:rFonts w:ascii="Calibri" w:hAnsi="Calibri" w:cs="Arial"/>
          <w:sz w:val="20"/>
          <w:szCs w:val="20"/>
          <w:lang w:val="en"/>
        </w:rPr>
        <w:br/>
      </w:r>
    </w:p>
    <w:p w:rsidR="001E03CD" w:rsidRPr="001E03CD" w:rsidRDefault="001E03CD" w:rsidP="001E03CD">
      <w:pPr>
        <w:pStyle w:val="ListParagraph"/>
        <w:numPr>
          <w:ilvl w:val="0"/>
          <w:numId w:val="10"/>
        </w:numPr>
        <w:spacing w:after="0" w:line="240" w:lineRule="auto"/>
        <w:rPr>
          <w:rStyle w:val="tgc"/>
          <w:rFonts w:ascii="Calibri" w:hAnsi="Calibri"/>
          <w:sz w:val="20"/>
          <w:szCs w:val="20"/>
        </w:rPr>
      </w:pPr>
      <w:r>
        <w:rPr>
          <w:rStyle w:val="tgc"/>
          <w:rFonts w:ascii="Calibri" w:hAnsi="Calibri" w:cs="Arial"/>
          <w:sz w:val="20"/>
          <w:szCs w:val="20"/>
          <w:lang w:val="en"/>
        </w:rPr>
        <w:t>Evaluate the narrowing of freedom during the Cold War:</w:t>
      </w:r>
      <w:r>
        <w:rPr>
          <w:rStyle w:val="tgc"/>
          <w:rFonts w:ascii="Calibri" w:hAnsi="Calibri" w:cs="Arial"/>
          <w:sz w:val="20"/>
          <w:szCs w:val="20"/>
          <w:lang w:val="en"/>
        </w:rPr>
        <w:br/>
      </w:r>
      <w:r>
        <w:rPr>
          <w:rStyle w:val="tgc"/>
          <w:rFonts w:ascii="Calibri" w:hAnsi="Calibri" w:cs="Arial"/>
          <w:sz w:val="20"/>
          <w:szCs w:val="20"/>
          <w:lang w:val="en"/>
        </w:rPr>
        <w:br/>
      </w:r>
      <w:r>
        <w:rPr>
          <w:rStyle w:val="tgc"/>
          <w:rFonts w:ascii="Calibri" w:hAnsi="Calibri" w:cs="Arial"/>
          <w:sz w:val="20"/>
          <w:szCs w:val="20"/>
          <w:lang w:val="en"/>
        </w:rPr>
        <w:br/>
      </w:r>
    </w:p>
    <w:p w:rsidR="00C5682D" w:rsidRPr="00C5682D" w:rsidRDefault="001E03CD" w:rsidP="001E03CD">
      <w:pPr>
        <w:pStyle w:val="ListParagraph"/>
        <w:numPr>
          <w:ilvl w:val="0"/>
          <w:numId w:val="10"/>
        </w:numPr>
        <w:spacing w:after="0" w:line="240" w:lineRule="auto"/>
        <w:rPr>
          <w:rStyle w:val="tgc"/>
          <w:rFonts w:ascii="Calibri" w:hAnsi="Calibri"/>
          <w:sz w:val="20"/>
          <w:szCs w:val="20"/>
        </w:rPr>
      </w:pPr>
      <w:r>
        <w:rPr>
          <w:rStyle w:val="tgc"/>
          <w:rFonts w:ascii="Calibri" w:hAnsi="Calibri" w:cs="Arial"/>
          <w:sz w:val="20"/>
          <w:szCs w:val="20"/>
          <w:lang w:val="en"/>
        </w:rPr>
        <w:t>Make a course connection between this section and a different historical period:</w:t>
      </w:r>
      <w:r>
        <w:rPr>
          <w:rStyle w:val="tgc"/>
          <w:rFonts w:ascii="Calibri" w:hAnsi="Calibri" w:cs="Arial"/>
          <w:sz w:val="20"/>
          <w:szCs w:val="20"/>
          <w:lang w:val="en"/>
        </w:rPr>
        <w:br/>
      </w:r>
      <w:r>
        <w:rPr>
          <w:rStyle w:val="tgc"/>
          <w:rFonts w:ascii="Calibri" w:hAnsi="Calibri" w:cs="Arial"/>
          <w:sz w:val="20"/>
          <w:szCs w:val="20"/>
          <w:lang w:val="en"/>
        </w:rPr>
        <w:br/>
      </w:r>
    </w:p>
    <w:p w:rsidR="00C5682D" w:rsidRDefault="00C5682D" w:rsidP="00C5682D">
      <w:pPr>
        <w:spacing w:after="0" w:line="240" w:lineRule="auto"/>
        <w:rPr>
          <w:rStyle w:val="tgc"/>
          <w:rFonts w:ascii="Calibri" w:hAnsi="Calibri" w:cs="Arial"/>
          <w:sz w:val="20"/>
          <w:szCs w:val="20"/>
          <w:lang w:val="en"/>
        </w:rPr>
      </w:pPr>
    </w:p>
    <w:p w:rsidR="0076485A" w:rsidRPr="00C5682D" w:rsidRDefault="0076485A" w:rsidP="00C5682D">
      <w:pPr>
        <w:spacing w:after="0" w:line="240" w:lineRule="auto"/>
        <w:rPr>
          <w:rFonts w:ascii="Calibri" w:hAnsi="Calibri"/>
          <w:sz w:val="20"/>
          <w:szCs w:val="20"/>
        </w:rPr>
      </w:pPr>
      <w:r w:rsidRPr="00C5682D">
        <w:rPr>
          <w:rStyle w:val="tgc"/>
          <w:rFonts w:ascii="Calibri" w:hAnsi="Calibri" w:cs="Arial"/>
          <w:sz w:val="20"/>
          <w:szCs w:val="20"/>
          <w:lang w:val="en"/>
        </w:rPr>
        <w:br/>
      </w:r>
    </w:p>
    <w:p w:rsidR="0076485A" w:rsidRPr="00C61FB1" w:rsidRDefault="0076485A" w:rsidP="00C61FB1">
      <w:pPr>
        <w:spacing w:after="0" w:line="240" w:lineRule="auto"/>
        <w:rPr>
          <w:rFonts w:cstheme="minorHAnsi"/>
          <w:sz w:val="20"/>
          <w:szCs w:val="20"/>
        </w:rPr>
      </w:pPr>
      <w:r w:rsidRPr="00C61FB1">
        <w:rPr>
          <w:rFonts w:cstheme="minorHAnsi"/>
          <w:b/>
          <w:sz w:val="20"/>
          <w:szCs w:val="20"/>
        </w:rPr>
        <w:lastRenderedPageBreak/>
        <w:t xml:space="preserve">McCarthyism and the Second Red Scare, 1947-early ‘60s </w:t>
      </w:r>
    </w:p>
    <w:p w:rsidR="0076485A" w:rsidRPr="00C61FB1" w:rsidRDefault="0076485A" w:rsidP="00C61FB1">
      <w:pPr>
        <w:pStyle w:val="ListParagraph"/>
        <w:numPr>
          <w:ilvl w:val="0"/>
          <w:numId w:val="14"/>
        </w:numPr>
        <w:spacing w:line="240" w:lineRule="auto"/>
        <w:rPr>
          <w:rFonts w:cstheme="minorHAnsi"/>
          <w:b/>
          <w:sz w:val="20"/>
          <w:szCs w:val="20"/>
        </w:rPr>
      </w:pPr>
      <w:r w:rsidRPr="00C61FB1">
        <w:rPr>
          <w:rFonts w:cstheme="minorHAnsi"/>
          <w:sz w:val="20"/>
          <w:szCs w:val="20"/>
        </w:rPr>
        <w:t>Wisconsin Republican Joseph R. McCarthy first won election to the Senate in 1946 during a campaign marked by much anticommunist Red-baiting</w:t>
      </w:r>
    </w:p>
    <w:p w:rsidR="0076485A" w:rsidRPr="00C61FB1" w:rsidRDefault="0076485A" w:rsidP="00C61FB1">
      <w:pPr>
        <w:pStyle w:val="ListParagraph"/>
        <w:numPr>
          <w:ilvl w:val="0"/>
          <w:numId w:val="14"/>
        </w:numPr>
        <w:spacing w:line="240" w:lineRule="auto"/>
        <w:rPr>
          <w:rFonts w:cstheme="minorHAnsi"/>
          <w:b/>
          <w:sz w:val="20"/>
          <w:szCs w:val="20"/>
        </w:rPr>
      </w:pPr>
      <w:r w:rsidRPr="00C61FB1">
        <w:rPr>
          <w:rFonts w:cstheme="minorHAnsi"/>
          <w:sz w:val="20"/>
          <w:szCs w:val="20"/>
        </w:rPr>
        <w:t>By 1947, the nation was in the throes of another Red Scare, like the one that began following the Bolshevik Revolution in 1917</w:t>
      </w:r>
    </w:p>
    <w:p w:rsidR="0076485A" w:rsidRPr="00C61FB1" w:rsidRDefault="0076485A" w:rsidP="00C61FB1">
      <w:pPr>
        <w:pStyle w:val="ListParagraph"/>
        <w:numPr>
          <w:ilvl w:val="0"/>
          <w:numId w:val="14"/>
        </w:numPr>
        <w:spacing w:line="240" w:lineRule="auto"/>
        <w:rPr>
          <w:rFonts w:cstheme="minorHAnsi"/>
          <w:b/>
          <w:sz w:val="20"/>
          <w:szCs w:val="20"/>
        </w:rPr>
      </w:pPr>
      <w:r w:rsidRPr="00C61FB1">
        <w:rPr>
          <w:rFonts w:cstheme="minorHAnsi"/>
          <w:sz w:val="20"/>
          <w:szCs w:val="20"/>
        </w:rPr>
        <w:t>McCarthy, in a speech at Wheeling, West Virginia in 1950 (see below) mounted an attack on Truman’s foreign policy agenda by charging that the State Department harbored “traitorous” Communists</w:t>
      </w:r>
    </w:p>
    <w:p w:rsidR="0076485A" w:rsidRPr="00C61FB1" w:rsidRDefault="0076485A" w:rsidP="00C61FB1">
      <w:pPr>
        <w:pStyle w:val="ListParagraph"/>
        <w:numPr>
          <w:ilvl w:val="0"/>
          <w:numId w:val="14"/>
        </w:numPr>
        <w:spacing w:line="240" w:lineRule="auto"/>
        <w:rPr>
          <w:rFonts w:cstheme="minorHAnsi"/>
          <w:b/>
          <w:sz w:val="20"/>
          <w:szCs w:val="20"/>
        </w:rPr>
      </w:pPr>
      <w:r w:rsidRPr="00C61FB1">
        <w:rPr>
          <w:rFonts w:cstheme="minorHAnsi"/>
          <w:sz w:val="20"/>
          <w:szCs w:val="20"/>
        </w:rPr>
        <w:t xml:space="preserve">Advance copies of this speech distributed to the press claimed there were 205 Communists in the State Department but McCarthy revised this claim to 57 in a letter to Truman and in the “official” transcript of the speech that McCarthy submitted to the </w:t>
      </w:r>
      <w:r w:rsidRPr="00C61FB1">
        <w:rPr>
          <w:rStyle w:val="Emphasis"/>
          <w:rFonts w:cstheme="minorHAnsi"/>
          <w:sz w:val="20"/>
          <w:szCs w:val="20"/>
        </w:rPr>
        <w:t>Congressional Record</w:t>
      </w:r>
      <w:r w:rsidRPr="00C61FB1">
        <w:rPr>
          <w:rFonts w:cstheme="minorHAnsi"/>
          <w:sz w:val="20"/>
          <w:szCs w:val="20"/>
        </w:rPr>
        <w:t xml:space="preserve"> </w:t>
      </w:r>
    </w:p>
    <w:p w:rsidR="0076485A" w:rsidRPr="00C61FB1" w:rsidRDefault="0076485A" w:rsidP="00C61FB1">
      <w:pPr>
        <w:pStyle w:val="ListParagraph"/>
        <w:numPr>
          <w:ilvl w:val="0"/>
          <w:numId w:val="14"/>
        </w:numPr>
        <w:spacing w:line="240" w:lineRule="auto"/>
        <w:rPr>
          <w:rFonts w:cstheme="minorHAnsi"/>
          <w:b/>
          <w:sz w:val="20"/>
          <w:szCs w:val="20"/>
        </w:rPr>
      </w:pPr>
      <w:r w:rsidRPr="00C61FB1">
        <w:rPr>
          <w:rFonts w:cstheme="minorHAnsi"/>
          <w:sz w:val="20"/>
          <w:szCs w:val="20"/>
        </w:rPr>
        <w:t>McCarthy never made the list public</w:t>
      </w:r>
    </w:p>
    <w:p w:rsidR="0076485A" w:rsidRPr="00C61FB1" w:rsidRDefault="0076485A" w:rsidP="00C61FB1">
      <w:pPr>
        <w:pStyle w:val="NormalWeb"/>
        <w:rPr>
          <w:rFonts w:asciiTheme="minorHAnsi" w:hAnsiTheme="minorHAnsi" w:cstheme="minorHAnsi"/>
          <w:b/>
          <w:sz w:val="20"/>
          <w:szCs w:val="20"/>
        </w:rPr>
      </w:pPr>
      <w:r w:rsidRPr="00C61FB1">
        <w:rPr>
          <w:noProof/>
          <w:color w:val="0000FF"/>
          <w:sz w:val="20"/>
          <w:szCs w:val="20"/>
        </w:rPr>
        <w:drawing>
          <wp:anchor distT="0" distB="0" distL="114300" distR="114300" simplePos="0" relativeHeight="251669504" behindDoc="0" locked="0" layoutInCell="1" allowOverlap="1" wp14:anchorId="4EFB3E82" wp14:editId="1799E350">
            <wp:simplePos x="0" y="0"/>
            <wp:positionH relativeFrom="margin">
              <wp:align>right</wp:align>
            </wp:positionH>
            <wp:positionV relativeFrom="paragraph">
              <wp:posOffset>86995</wp:posOffset>
            </wp:positionV>
            <wp:extent cx="1840865" cy="1141095"/>
            <wp:effectExtent l="0" t="0" r="6985" b="1905"/>
            <wp:wrapSquare wrapText="bothSides"/>
            <wp:docPr id="10" name="irc_mi" descr="https://www.mtholyoke.edu/~lillsie/McCarthyism/Mcarthylist2.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mtholyoke.edu/~lillsie/McCarthyism/Mcarthylist2.jpg">
                      <a:hlinkClick r:id="rId16"/>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b="19497"/>
                    <a:stretch/>
                  </pic:blipFill>
                  <pic:spPr bwMode="auto">
                    <a:xfrm>
                      <a:off x="0" y="0"/>
                      <a:ext cx="1840865" cy="1141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1FB1">
        <w:rPr>
          <w:rFonts w:asciiTheme="minorHAnsi" w:hAnsiTheme="minorHAnsi" w:cstheme="minorHAnsi"/>
          <w:b/>
          <w:bCs/>
          <w:sz w:val="20"/>
          <w:szCs w:val="20"/>
        </w:rPr>
        <w:t>Speech of Joseph McCarthy, Wheeling, West Virginia, 1950</w:t>
      </w:r>
      <w:r w:rsidRPr="00C61FB1">
        <w:rPr>
          <w:rFonts w:asciiTheme="minorHAnsi" w:hAnsiTheme="minorHAnsi" w:cstheme="minorHAnsi"/>
          <w:b/>
          <w:sz w:val="20"/>
          <w:szCs w:val="20"/>
        </w:rPr>
        <w:t xml:space="preserve"> </w:t>
      </w:r>
      <w:r w:rsidRPr="00C61FB1">
        <w:rPr>
          <w:rFonts w:asciiTheme="minorHAnsi" w:hAnsiTheme="minorHAnsi" w:cstheme="minorHAnsi"/>
          <w:b/>
          <w:sz w:val="20"/>
          <w:szCs w:val="20"/>
        </w:rPr>
        <w:br/>
      </w:r>
      <w:r w:rsidRPr="00C61FB1">
        <w:rPr>
          <w:rFonts w:asciiTheme="minorHAnsi" w:hAnsiTheme="minorHAnsi" w:cstheme="minorHAnsi"/>
          <w:sz w:val="20"/>
          <w:szCs w:val="20"/>
        </w:rPr>
        <w:t xml:space="preserve">Ladies and gentlemen, tonight as we celebrate the one hundred forty-first birthday of one of the greatest men in American history . . </w:t>
      </w:r>
      <w:proofErr w:type="gramStart"/>
      <w:r w:rsidRPr="00C61FB1">
        <w:rPr>
          <w:rFonts w:asciiTheme="minorHAnsi" w:hAnsiTheme="minorHAnsi" w:cstheme="minorHAnsi"/>
          <w:sz w:val="20"/>
          <w:szCs w:val="20"/>
        </w:rPr>
        <w:t>. .</w:t>
      </w:r>
      <w:proofErr w:type="gramEnd"/>
      <w:r w:rsidRPr="00C61FB1">
        <w:rPr>
          <w:rFonts w:asciiTheme="minorHAnsi" w:hAnsiTheme="minorHAnsi" w:cstheme="minorHAnsi"/>
          <w:sz w:val="20"/>
          <w:szCs w:val="20"/>
        </w:rPr>
        <w:t xml:space="preserve"> Five years after a world war has been won, men’s hearts should anticipate a long peace—and men’s minds should be free from the heavy weight that comes with war. But this is not such a period—for this is not a period of peace. This is a time of “the cold war.” This is a time when all the world is split into two vast, increasingly hostile armed camps—a time of a great armament race. </w:t>
      </w:r>
    </w:p>
    <w:p w:rsidR="0076485A" w:rsidRPr="00C61FB1" w:rsidRDefault="0076485A" w:rsidP="00C61FB1">
      <w:pPr>
        <w:pStyle w:val="NormalWeb"/>
        <w:rPr>
          <w:rFonts w:asciiTheme="minorHAnsi" w:hAnsiTheme="minorHAnsi" w:cstheme="minorHAnsi"/>
          <w:sz w:val="20"/>
          <w:szCs w:val="20"/>
        </w:rPr>
      </w:pPr>
      <w:r w:rsidRPr="00C61FB1">
        <w:rPr>
          <w:rFonts w:asciiTheme="minorHAnsi" w:hAnsiTheme="minorHAnsi" w:cstheme="minorHAnsi"/>
          <w:sz w:val="20"/>
          <w:szCs w:val="20"/>
        </w:rPr>
        <w:t xml:space="preserve">…There is still a hope for peace if we finally decide that no longer can we safely blind our eyes and close our ears to those facts which are shaping up more and more clearly . . . and that is that we are now engaged in a show-down fight . . . not the usual war between nations for land areas or other material gains, but a war between two diametrically opposed ideologies. The great difference between our western Christian world and the atheistic Communist world is not political, gentlemen, it is moral. For instance, the Marxian idea of confiscating the land and factories and running the entire economy as a single enterprise is momentous. Likewise, Lenin’s invention of the one-party police state as a way to make Marx’s idea work is hardly less momentous. Stalin’s resolute putting across of these two ideas, of course, did much to divide the world. With only these differences, however, the east and the west could most certainly still live in peace. . . </w:t>
      </w:r>
    </w:p>
    <w:p w:rsidR="0076485A" w:rsidRPr="00C61FB1" w:rsidRDefault="0076485A" w:rsidP="00C61FB1">
      <w:pPr>
        <w:pStyle w:val="NormalWeb"/>
        <w:rPr>
          <w:rFonts w:asciiTheme="minorHAnsi" w:hAnsiTheme="minorHAnsi" w:cstheme="minorHAnsi"/>
          <w:sz w:val="20"/>
          <w:szCs w:val="20"/>
        </w:rPr>
      </w:pPr>
      <w:r w:rsidRPr="00C61FB1">
        <w:rPr>
          <w:rFonts w:asciiTheme="minorHAnsi" w:hAnsiTheme="minorHAnsi" w:cstheme="minorHAnsi"/>
          <w:sz w:val="20"/>
          <w:szCs w:val="20"/>
        </w:rPr>
        <w:t xml:space="preserve">Karl Marx dismissed God as a hoax, and Lenin and Stalin have added in clear-cut, unmistakable language their resolve that no nation, no people who believe in a god, can exist side by side with their communistic </w:t>
      </w:r>
      <w:proofErr w:type="gramStart"/>
      <w:r w:rsidRPr="00C61FB1">
        <w:rPr>
          <w:rFonts w:asciiTheme="minorHAnsi" w:hAnsiTheme="minorHAnsi" w:cstheme="minorHAnsi"/>
          <w:sz w:val="20"/>
          <w:szCs w:val="20"/>
        </w:rPr>
        <w:t>state.</w:t>
      </w:r>
      <w:proofErr w:type="gramEnd"/>
      <w:r w:rsidRPr="00C61FB1">
        <w:rPr>
          <w:rFonts w:asciiTheme="minorHAnsi" w:hAnsiTheme="minorHAnsi" w:cstheme="minorHAnsi"/>
          <w:sz w:val="20"/>
          <w:szCs w:val="20"/>
        </w:rPr>
        <w:t xml:space="preserve"> . . . Today we are engaged in a final, all-out battle between communistic atheism and Christianity. Lest there be any doubt that the time has been chosen, let us go directly to the leader of communism today—Joseph Stalin. Here is what he said—not back in 1928, not before the war, not during the war—but two years after the last war was ended: “To think that the Communist revolution can be carried out peacefully, within the framework of a Christian democracy, means one has either gone out of one’s mind and lost all normal understanding, or has grossly and openly repudiated the Communist revolution.” . . . Ladies and gentlemen, can there be anyone tonight who is so blind as to say that the war is not on? Can there by anyone who fails to realize that the Communist world has said the time is now? . . . that this is the time for the show-down between the democratic Christian world and the communistic atheistic world? Unless we face this fact, we shall pay the price that must be paid by those who wait too long. </w:t>
      </w:r>
    </w:p>
    <w:p w:rsidR="0076485A" w:rsidRPr="00C61FB1" w:rsidRDefault="0076485A" w:rsidP="00C61FB1">
      <w:pPr>
        <w:pStyle w:val="NormalWeb"/>
        <w:rPr>
          <w:rFonts w:asciiTheme="minorHAnsi" w:hAnsiTheme="minorHAnsi" w:cstheme="minorHAnsi"/>
          <w:sz w:val="20"/>
          <w:szCs w:val="20"/>
        </w:rPr>
      </w:pPr>
      <w:r w:rsidRPr="00C61FB1">
        <w:rPr>
          <w:rFonts w:asciiTheme="minorHAnsi" w:hAnsiTheme="minorHAnsi" w:cstheme="minorHAnsi"/>
          <w:sz w:val="20"/>
          <w:szCs w:val="20"/>
        </w:rPr>
        <w:t xml:space="preserve">Six years ago, . . . there was within the Soviet orbit, 180,000,000 people. Lined up on the antitotalitarian side there were in the world at that time, roughly 1,625,000,000 people. Today, only six years later, there are 800,000,000 people under the absolute domination of Soviet Russia—an increase of over 400 percent. On our side, the figure has shrunk to around 500,000,000. In other words, in less than six years, the odds have changed from 9 to 1 in our favor to 8 to 5 against us. This indicates the swiftness of the tempo of Communist victories and American defeats in the cold </w:t>
      </w:r>
      <w:proofErr w:type="gramStart"/>
      <w:r w:rsidRPr="00C61FB1">
        <w:rPr>
          <w:rFonts w:asciiTheme="minorHAnsi" w:hAnsiTheme="minorHAnsi" w:cstheme="minorHAnsi"/>
          <w:sz w:val="20"/>
          <w:szCs w:val="20"/>
        </w:rPr>
        <w:t>war.</w:t>
      </w:r>
      <w:proofErr w:type="gramEnd"/>
      <w:r w:rsidRPr="00C61FB1">
        <w:rPr>
          <w:rFonts w:asciiTheme="minorHAnsi" w:hAnsiTheme="minorHAnsi" w:cstheme="minorHAnsi"/>
          <w:sz w:val="20"/>
          <w:szCs w:val="20"/>
        </w:rPr>
        <w:t xml:space="preserve"> . . . When a great democracy is destroyed, it will not be from enemies from without, but rather because of enemies from </w:t>
      </w:r>
      <w:proofErr w:type="gramStart"/>
      <w:r w:rsidRPr="00C61FB1">
        <w:rPr>
          <w:rFonts w:asciiTheme="minorHAnsi" w:hAnsiTheme="minorHAnsi" w:cstheme="minorHAnsi"/>
          <w:sz w:val="20"/>
          <w:szCs w:val="20"/>
        </w:rPr>
        <w:t>within.</w:t>
      </w:r>
      <w:proofErr w:type="gramEnd"/>
      <w:r w:rsidRPr="00C61FB1">
        <w:rPr>
          <w:rFonts w:asciiTheme="minorHAnsi" w:hAnsiTheme="minorHAnsi" w:cstheme="minorHAnsi"/>
          <w:sz w:val="20"/>
          <w:szCs w:val="20"/>
        </w:rPr>
        <w:t xml:space="preserve"> . . . The reason why we find ourselves in a position of impotency is not because our only powerful potential enemy has sent men to invade our shores . . . but rather because of the traitorous actions of those who have been treated so well by this Nation. It has not been the less fortunate, or members of minority groups who have been traitorous to this Nation, but rather those who have had all the benefits that the wealthiest Nation on earth has had to offer . . . the finest homes, the finest college education and the finest jobs in government we can give. </w:t>
      </w:r>
    </w:p>
    <w:p w:rsidR="00C5682D" w:rsidRDefault="0076485A" w:rsidP="00C5682D">
      <w:pPr>
        <w:pStyle w:val="NormalWeb"/>
        <w:rPr>
          <w:rFonts w:asciiTheme="minorHAnsi" w:hAnsiTheme="minorHAnsi" w:cstheme="minorHAnsi"/>
          <w:sz w:val="20"/>
          <w:szCs w:val="20"/>
        </w:rPr>
      </w:pPr>
      <w:r w:rsidRPr="00C61FB1">
        <w:rPr>
          <w:rFonts w:asciiTheme="minorHAnsi" w:hAnsiTheme="minorHAnsi" w:cstheme="minorHAnsi"/>
          <w:sz w:val="20"/>
          <w:szCs w:val="20"/>
        </w:rPr>
        <w:t xml:space="preserve">This is glaringly true in the State Department. There the bright young men who are born with silver spoons in their mouths are the ones who have been most </w:t>
      </w:r>
      <w:proofErr w:type="gramStart"/>
      <w:r w:rsidRPr="00C61FB1">
        <w:rPr>
          <w:rFonts w:asciiTheme="minorHAnsi" w:hAnsiTheme="minorHAnsi" w:cstheme="minorHAnsi"/>
          <w:sz w:val="20"/>
          <w:szCs w:val="20"/>
        </w:rPr>
        <w:t>traitorous.</w:t>
      </w:r>
      <w:proofErr w:type="gramEnd"/>
      <w:r w:rsidRPr="00C61FB1">
        <w:rPr>
          <w:rFonts w:asciiTheme="minorHAnsi" w:hAnsiTheme="minorHAnsi" w:cstheme="minorHAnsi"/>
          <w:sz w:val="20"/>
          <w:szCs w:val="20"/>
        </w:rPr>
        <w:t xml:space="preserve"> . . . I have here in my hand a list of 205 [later changed to 57] . . . a list of names that were made known to the Secretary of State as being members of the Communist Party and who nevertheless are still working and shaping policy</w:t>
      </w:r>
      <w:r w:rsidR="00C5682D">
        <w:rPr>
          <w:rFonts w:asciiTheme="minorHAnsi" w:hAnsiTheme="minorHAnsi" w:cstheme="minorHAnsi"/>
          <w:sz w:val="20"/>
          <w:szCs w:val="20"/>
        </w:rPr>
        <w:t xml:space="preserve"> in the State </w:t>
      </w:r>
      <w:proofErr w:type="gramStart"/>
      <w:r w:rsidR="00C5682D">
        <w:rPr>
          <w:rFonts w:asciiTheme="minorHAnsi" w:hAnsiTheme="minorHAnsi" w:cstheme="minorHAnsi"/>
          <w:sz w:val="20"/>
          <w:szCs w:val="20"/>
        </w:rPr>
        <w:t>Department.</w:t>
      </w:r>
      <w:proofErr w:type="gramEnd"/>
      <w:r w:rsidR="00C5682D">
        <w:rPr>
          <w:rFonts w:asciiTheme="minorHAnsi" w:hAnsiTheme="minorHAnsi" w:cstheme="minorHAnsi"/>
          <w:sz w:val="20"/>
          <w:szCs w:val="20"/>
        </w:rPr>
        <w:t xml:space="preserve"> . . .</w:t>
      </w:r>
    </w:p>
    <w:p w:rsidR="00C5682D" w:rsidRPr="00C5682D" w:rsidRDefault="00C5682D" w:rsidP="00C5682D">
      <w:pPr>
        <w:pStyle w:val="NormalWeb"/>
        <w:rPr>
          <w:rFonts w:asciiTheme="minorHAnsi" w:hAnsiTheme="minorHAnsi" w:cstheme="minorHAnsi"/>
          <w:sz w:val="20"/>
          <w:szCs w:val="20"/>
        </w:rPr>
      </w:pPr>
      <w:r w:rsidRPr="00C5682D">
        <w:rPr>
          <w:rFonts w:asciiTheme="minorHAnsi" w:hAnsiTheme="minorHAnsi" w:cstheme="minorHAnsi"/>
          <w:b/>
          <w:sz w:val="20"/>
          <w:szCs w:val="20"/>
        </w:rPr>
        <w:lastRenderedPageBreak/>
        <w:t>3.</w:t>
      </w:r>
      <w:r>
        <w:rPr>
          <w:rFonts w:asciiTheme="minorHAnsi" w:hAnsiTheme="minorHAnsi" w:cstheme="minorHAnsi"/>
          <w:sz w:val="20"/>
          <w:szCs w:val="20"/>
        </w:rPr>
        <w:t xml:space="preserve">  </w:t>
      </w:r>
      <w:r w:rsidR="002526A0" w:rsidRPr="00C5682D">
        <w:rPr>
          <w:rFonts w:ascii="Calibri" w:hAnsi="Calibri" w:cs="Calibri"/>
          <w:sz w:val="20"/>
          <w:szCs w:val="20"/>
        </w:rPr>
        <w:t>What theme(s) did you notice throughout McCarthy’s speech?</w:t>
      </w:r>
      <w:r w:rsidR="002526A0" w:rsidRPr="00C5682D">
        <w:rPr>
          <w:rFonts w:ascii="Calibri" w:hAnsi="Calibri" w:cs="Calibri"/>
          <w:sz w:val="20"/>
          <w:szCs w:val="20"/>
        </w:rPr>
        <w:br/>
      </w:r>
      <w:r w:rsidR="002526A0" w:rsidRPr="00C5682D">
        <w:rPr>
          <w:rFonts w:ascii="Calibri" w:hAnsi="Calibri" w:cs="Calibri"/>
          <w:sz w:val="20"/>
          <w:szCs w:val="20"/>
        </w:rPr>
        <w:br/>
      </w:r>
    </w:p>
    <w:p w:rsidR="002526A0" w:rsidRPr="00C5682D" w:rsidRDefault="0076485A" w:rsidP="00C5682D">
      <w:pPr>
        <w:spacing w:after="0" w:line="240" w:lineRule="auto"/>
        <w:rPr>
          <w:rFonts w:ascii="Calibri" w:hAnsi="Calibri" w:cs="Calibri"/>
          <w:b/>
          <w:sz w:val="20"/>
          <w:szCs w:val="20"/>
        </w:rPr>
      </w:pPr>
      <w:r w:rsidRPr="00C5682D">
        <w:rPr>
          <w:rFonts w:ascii="Calibri" w:hAnsi="Calibri" w:cs="Calibri"/>
          <w:b/>
          <w:sz w:val="20"/>
          <w:szCs w:val="20"/>
        </w:rPr>
        <w:br/>
      </w:r>
      <w:r w:rsidR="00D40ED1" w:rsidRPr="00C5682D">
        <w:rPr>
          <w:rFonts w:ascii="Calibri" w:hAnsi="Calibri" w:cs="Calibri"/>
          <w:sz w:val="20"/>
          <w:szCs w:val="20"/>
        </w:rPr>
        <w:br/>
      </w:r>
    </w:p>
    <w:tbl>
      <w:tblPr>
        <w:tblStyle w:val="PlainTable2"/>
        <w:tblW w:w="0" w:type="auto"/>
        <w:tblLook w:val="04A0" w:firstRow="1" w:lastRow="0" w:firstColumn="1" w:lastColumn="0" w:noHBand="0" w:noVBand="1"/>
      </w:tblPr>
      <w:tblGrid>
        <w:gridCol w:w="3510"/>
        <w:gridCol w:w="6992"/>
      </w:tblGrid>
      <w:tr w:rsidR="0076485A" w:rsidRPr="00C61FB1" w:rsidTr="003B14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2" w:type="dxa"/>
            <w:gridSpan w:val="2"/>
          </w:tcPr>
          <w:p w:rsidR="0076485A" w:rsidRPr="00C61FB1" w:rsidRDefault="0076485A" w:rsidP="00C61FB1">
            <w:pPr>
              <w:pStyle w:val="NoSpacing"/>
              <w:jc w:val="center"/>
              <w:rPr>
                <w:sz w:val="20"/>
                <w:szCs w:val="20"/>
              </w:rPr>
            </w:pPr>
            <w:r w:rsidRPr="00C61FB1">
              <w:rPr>
                <w:sz w:val="20"/>
                <w:szCs w:val="20"/>
              </w:rPr>
              <w:t>Two Perspectives on the U.S. &amp; the Cold War:</w:t>
            </w:r>
          </w:p>
        </w:tc>
      </w:tr>
      <w:tr w:rsidR="0076485A" w:rsidRPr="00C61FB1" w:rsidTr="003B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76485A" w:rsidRPr="002526A0" w:rsidRDefault="0076485A" w:rsidP="00C61FB1">
            <w:pPr>
              <w:pStyle w:val="NoSpacing"/>
              <w:jc w:val="center"/>
              <w:rPr>
                <w:b w:val="0"/>
                <w:i/>
                <w:sz w:val="20"/>
                <w:szCs w:val="20"/>
              </w:rPr>
            </w:pPr>
            <w:r w:rsidRPr="002526A0">
              <w:rPr>
                <w:b w:val="0"/>
                <w:i/>
                <w:sz w:val="20"/>
                <w:szCs w:val="20"/>
              </w:rPr>
              <w:t xml:space="preserve">James </w:t>
            </w:r>
            <w:proofErr w:type="spellStart"/>
            <w:r w:rsidRPr="002526A0">
              <w:rPr>
                <w:b w:val="0"/>
                <w:i/>
                <w:sz w:val="20"/>
                <w:szCs w:val="20"/>
              </w:rPr>
              <w:t>Henretta</w:t>
            </w:r>
            <w:proofErr w:type="spellEnd"/>
            <w:r w:rsidRPr="002526A0">
              <w:rPr>
                <w:b w:val="0"/>
                <w:i/>
                <w:sz w:val="20"/>
                <w:szCs w:val="20"/>
              </w:rPr>
              <w:t xml:space="preserve"> (University of Maryland)</w:t>
            </w:r>
          </w:p>
        </w:tc>
        <w:tc>
          <w:tcPr>
            <w:tcW w:w="6992" w:type="dxa"/>
          </w:tcPr>
          <w:p w:rsidR="0076485A" w:rsidRPr="002526A0" w:rsidRDefault="0076485A" w:rsidP="00C61FB1">
            <w:pPr>
              <w:pStyle w:val="NoSpacing"/>
              <w:jc w:val="center"/>
              <w:cnfStyle w:val="000000100000" w:firstRow="0" w:lastRow="0" w:firstColumn="0" w:lastColumn="0" w:oddVBand="0" w:evenVBand="0" w:oddHBand="1" w:evenHBand="0" w:firstRowFirstColumn="0" w:firstRowLastColumn="0" w:lastRowFirstColumn="0" w:lastRowLastColumn="0"/>
              <w:rPr>
                <w:i/>
                <w:sz w:val="20"/>
                <w:szCs w:val="20"/>
              </w:rPr>
            </w:pPr>
            <w:r w:rsidRPr="002526A0">
              <w:rPr>
                <w:i/>
                <w:sz w:val="20"/>
                <w:szCs w:val="20"/>
              </w:rPr>
              <w:t>Peter Kuznick (American University)</w:t>
            </w:r>
          </w:p>
        </w:tc>
      </w:tr>
      <w:tr w:rsidR="0076485A" w:rsidRPr="00C61FB1" w:rsidTr="003B142F">
        <w:tc>
          <w:tcPr>
            <w:cnfStyle w:val="001000000000" w:firstRow="0" w:lastRow="0" w:firstColumn="1" w:lastColumn="0" w:oddVBand="0" w:evenVBand="0" w:oddHBand="0" w:evenHBand="0" w:firstRowFirstColumn="0" w:firstRowLastColumn="0" w:lastRowFirstColumn="0" w:lastRowLastColumn="0"/>
            <w:tcW w:w="3510" w:type="dxa"/>
          </w:tcPr>
          <w:p w:rsidR="0076485A" w:rsidRPr="00C61FB1" w:rsidRDefault="0076485A" w:rsidP="00C61FB1">
            <w:pPr>
              <w:pStyle w:val="NoSpacing"/>
              <w:rPr>
                <w:b w:val="0"/>
                <w:sz w:val="20"/>
                <w:szCs w:val="20"/>
              </w:rPr>
            </w:pPr>
            <w:r w:rsidRPr="00C61FB1">
              <w:rPr>
                <w:b w:val="0"/>
                <w:sz w:val="20"/>
                <w:szCs w:val="20"/>
              </w:rPr>
              <w:t>“Behind much of the US foreign policy in the first two decades of the Cold War lay the memory of appeasement. The generation of politicians and officials who designed the containment strategy had come of age in the shadow of Munich, the conference in 1938 at which the Western democracies had appeased Hitler by giving him part of Czechoslovakia, paving the road to WWII.  Applying the lessons of Munich, American presidents believed that appeasing Sta</w:t>
            </w:r>
            <w:r w:rsidR="002526A0">
              <w:rPr>
                <w:b w:val="0"/>
                <w:sz w:val="20"/>
                <w:szCs w:val="20"/>
              </w:rPr>
              <w:t>l</w:t>
            </w:r>
            <w:r w:rsidRPr="00C61FB1">
              <w:rPr>
                <w:b w:val="0"/>
                <w:sz w:val="20"/>
                <w:szCs w:val="20"/>
              </w:rPr>
              <w:t xml:space="preserve">in (and subsequent Soviet leaders) would have the same result. Thus in . . . Korea, . . . Vietnam, [etc.] the US staunchly resisted the Soviets—or what it perceived as Soviet </w:t>
            </w:r>
            <w:proofErr w:type="gramStart"/>
            <w:r w:rsidRPr="00C61FB1">
              <w:rPr>
                <w:b w:val="0"/>
                <w:sz w:val="20"/>
                <w:szCs w:val="20"/>
              </w:rPr>
              <w:t>influence[</w:t>
            </w:r>
            <w:proofErr w:type="gramEnd"/>
            <w:r w:rsidRPr="00C61FB1">
              <w:rPr>
                <w:b w:val="0"/>
                <w:sz w:val="20"/>
                <w:szCs w:val="20"/>
              </w:rPr>
              <w:t>,] drawing Americans into armed conflicts—and convinced them to support repressive, right wing regimes—that compromised, as much as supported stated American principles.”</w:t>
            </w:r>
          </w:p>
        </w:tc>
        <w:tc>
          <w:tcPr>
            <w:tcW w:w="6992" w:type="dxa"/>
          </w:tcPr>
          <w:p w:rsidR="0076485A" w:rsidRPr="00C61FB1" w:rsidRDefault="0076485A" w:rsidP="00C61FB1">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C61FB1">
              <w:rPr>
                <w:sz w:val="20"/>
                <w:szCs w:val="20"/>
              </w:rPr>
              <w:t>“There is, still today, a fundamental misunderstanding about why the United States entered the Cold War. There is no doubt that the Soviets imposed repressive, and when challenged, brutal dictatorships on Poland, Hungary, Romania, Bulgaria, Albania, East Germany, and Czechoslovakia. But it is equally clear that the Soviets were initially willing to accept governments friendly to them in these countries until the United States began to make threatening moves on both their ideology and their security. During this post-war period, it was the United States with its atomic monopoly, its creation of NATO, its hyper-spending on defense, and its paranoia, which bears the lion’s share of responsibility for starting the Cold War. In all these matters after liberating Western Europe after WWII, the United States was now signaling fear and aggression. Why this fear? We are separated from the rest of the world by two enormous oceans and are still susceptible to fear</w:t>
            </w:r>
            <w:r w:rsidR="002526A0">
              <w:rPr>
                <w:sz w:val="20"/>
                <w:szCs w:val="20"/>
              </w:rPr>
              <w:t>.</w:t>
            </w:r>
            <w:r w:rsidRPr="00C61FB1">
              <w:rPr>
                <w:sz w:val="20"/>
                <w:szCs w:val="20"/>
              </w:rPr>
              <w:t xml:space="preserve"> Is it necessary to exaggerate the fear of persecution from abroad? We are the most heavily armed nation in the world; but when any nation goes to an extreme degree to protect itself, it’s inevitable that even this amount of protection will never seem psychologically to be enough. It is also often true that the image of the enemy will grow proportionate to the size of the defense, resulting in an overreaction and accelerated spending of energies in a futile attempt to liquidate that fear which never seems to erode. In hindsight, US leaders had exaggerated the threat from an enemy THEY felt THEY needed, wanting to frame the world as an existential clash between two antagonistic social systems.”</w:t>
            </w:r>
          </w:p>
        </w:tc>
      </w:tr>
    </w:tbl>
    <w:p w:rsidR="0076485A" w:rsidRPr="00C61FB1" w:rsidRDefault="0076485A" w:rsidP="00C61FB1">
      <w:pPr>
        <w:pStyle w:val="NoSpacing"/>
        <w:rPr>
          <w:sz w:val="20"/>
          <w:szCs w:val="20"/>
        </w:rPr>
      </w:pPr>
    </w:p>
    <w:p w:rsidR="0076485A" w:rsidRPr="00C61FB1" w:rsidRDefault="0076485A" w:rsidP="00C61FB1">
      <w:pPr>
        <w:pStyle w:val="NoSpacing"/>
        <w:numPr>
          <w:ilvl w:val="0"/>
          <w:numId w:val="10"/>
        </w:numPr>
        <w:rPr>
          <w:sz w:val="20"/>
          <w:szCs w:val="20"/>
        </w:rPr>
      </w:pPr>
      <w:r w:rsidRPr="00C61FB1">
        <w:rPr>
          <w:sz w:val="20"/>
          <w:szCs w:val="20"/>
        </w:rPr>
        <w:t xml:space="preserve">Summarize the key argument from each historian. Compare the two statements. What notable similarities do you see between </w:t>
      </w:r>
      <w:proofErr w:type="spellStart"/>
      <w:r w:rsidRPr="00C61FB1">
        <w:rPr>
          <w:sz w:val="20"/>
          <w:szCs w:val="20"/>
        </w:rPr>
        <w:t>Henretta</w:t>
      </w:r>
      <w:proofErr w:type="spellEnd"/>
      <w:r w:rsidRPr="00C61FB1">
        <w:rPr>
          <w:sz w:val="20"/>
          <w:szCs w:val="20"/>
        </w:rPr>
        <w:t xml:space="preserve"> and Kuznick? Differences?</w:t>
      </w:r>
    </w:p>
    <w:p w:rsidR="0076485A" w:rsidRPr="00C61FB1" w:rsidRDefault="0076485A" w:rsidP="00C61FB1">
      <w:pPr>
        <w:pStyle w:val="NoSpacing"/>
        <w:ind w:left="360"/>
        <w:rPr>
          <w:sz w:val="20"/>
          <w:szCs w:val="20"/>
        </w:rPr>
      </w:pPr>
      <w:r w:rsidRPr="00C61FB1">
        <w:rPr>
          <w:sz w:val="20"/>
          <w:szCs w:val="20"/>
        </w:rPr>
        <w:br/>
      </w:r>
      <w:r w:rsidRPr="00C61FB1">
        <w:rPr>
          <w:sz w:val="20"/>
          <w:szCs w:val="20"/>
        </w:rPr>
        <w:br/>
      </w:r>
      <w:r w:rsidRPr="00C61FB1">
        <w:rPr>
          <w:sz w:val="20"/>
          <w:szCs w:val="20"/>
        </w:rPr>
        <w:br/>
      </w:r>
      <w:r w:rsidRPr="00C61FB1">
        <w:rPr>
          <w:sz w:val="20"/>
          <w:szCs w:val="20"/>
        </w:rPr>
        <w:br/>
      </w:r>
    </w:p>
    <w:p w:rsidR="0076485A" w:rsidRPr="000D400D" w:rsidRDefault="000D400D" w:rsidP="00C61FB1">
      <w:pPr>
        <w:pStyle w:val="NoSpacing"/>
        <w:numPr>
          <w:ilvl w:val="0"/>
          <w:numId w:val="10"/>
        </w:numPr>
        <w:rPr>
          <w:sz w:val="20"/>
          <w:szCs w:val="20"/>
        </w:rPr>
      </w:pPr>
      <w:r w:rsidRPr="002C302E">
        <w:rPr>
          <w:noProof/>
          <w:sz w:val="20"/>
          <w:szCs w:val="20"/>
        </w:rPr>
        <w:drawing>
          <wp:anchor distT="0" distB="0" distL="114300" distR="114300" simplePos="0" relativeHeight="251684864" behindDoc="0" locked="0" layoutInCell="1" allowOverlap="1">
            <wp:simplePos x="0" y="0"/>
            <wp:positionH relativeFrom="margin">
              <wp:align>right</wp:align>
            </wp:positionH>
            <wp:positionV relativeFrom="paragraph">
              <wp:posOffset>10028</wp:posOffset>
            </wp:positionV>
            <wp:extent cx="3757209" cy="2817907"/>
            <wp:effectExtent l="0" t="0" r="0" b="1905"/>
            <wp:wrapSquare wrapText="bothSides"/>
            <wp:docPr id="18" name="Picture 2" descr="http://www.ibhistorytopics.com/wp-content/uploads/2010/11/Soviet_takeo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http://www.ibhistorytopics.com/wp-content/uploads/2010/11/Soviet_takeover.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57209" cy="2817907"/>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6485A" w:rsidRPr="00C61FB1">
        <w:rPr>
          <w:sz w:val="20"/>
          <w:szCs w:val="20"/>
        </w:rPr>
        <w:t>Have these authors presented a plausible argument that the United States’ actions are mainly to blame for the origin/rise of tensions between itself and the USSR in the early decades of the Cold War?  If you agree, explain how the evidence proves this statement. If you disagree, present evidence to the contrary in your response.</w:t>
      </w:r>
    </w:p>
    <w:p w:rsidR="0076485A" w:rsidRDefault="0076485A" w:rsidP="00C61FB1">
      <w:pPr>
        <w:pStyle w:val="NoSpacing"/>
        <w:jc w:val="center"/>
        <w:rPr>
          <w:sz w:val="20"/>
          <w:szCs w:val="20"/>
        </w:rPr>
      </w:pPr>
    </w:p>
    <w:p w:rsidR="002C302E" w:rsidRDefault="002C302E" w:rsidP="00C61FB1">
      <w:pPr>
        <w:pStyle w:val="NoSpacing"/>
        <w:jc w:val="center"/>
        <w:rPr>
          <w:sz w:val="20"/>
          <w:szCs w:val="20"/>
        </w:rPr>
      </w:pPr>
    </w:p>
    <w:p w:rsidR="002C302E" w:rsidRPr="00C61FB1" w:rsidRDefault="002C302E" w:rsidP="00C61FB1">
      <w:pPr>
        <w:pStyle w:val="NoSpacing"/>
        <w:jc w:val="center"/>
        <w:rPr>
          <w:sz w:val="20"/>
          <w:szCs w:val="20"/>
        </w:rPr>
      </w:pPr>
    </w:p>
    <w:sectPr w:rsidR="002C302E" w:rsidRPr="00C61FB1" w:rsidSect="00C5682D">
      <w:footerReference w:type="default" r:id="rId19"/>
      <w:pgSz w:w="12240" w:h="15840"/>
      <w:pgMar w:top="720" w:right="720" w:bottom="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040" w:rsidRDefault="00454040">
      <w:pPr>
        <w:spacing w:after="0" w:line="240" w:lineRule="auto"/>
      </w:pPr>
      <w:r>
        <w:separator/>
      </w:r>
    </w:p>
  </w:endnote>
  <w:endnote w:type="continuationSeparator" w:id="0">
    <w:p w:rsidR="00454040" w:rsidRDefault="00454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entaur">
    <w:altName w:val="Copperplate"/>
    <w:charset w:val="00"/>
    <w:family w:val="roman"/>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395423"/>
      <w:docPartObj>
        <w:docPartGallery w:val="Page Numbers (Bottom of Page)"/>
        <w:docPartUnique/>
      </w:docPartObj>
    </w:sdtPr>
    <w:sdtEndPr>
      <w:rPr>
        <w:noProof/>
      </w:rPr>
    </w:sdtEndPr>
    <w:sdtContent>
      <w:p w:rsidR="003B142F" w:rsidRDefault="003B142F">
        <w:pPr>
          <w:pStyle w:val="Footer"/>
          <w:jc w:val="right"/>
        </w:pPr>
        <w:r w:rsidRPr="008C04F2">
          <w:rPr>
            <w:sz w:val="18"/>
            <w:szCs w:val="18"/>
          </w:rPr>
          <w:fldChar w:fldCharType="begin"/>
        </w:r>
        <w:r w:rsidRPr="008C04F2">
          <w:rPr>
            <w:sz w:val="18"/>
            <w:szCs w:val="18"/>
          </w:rPr>
          <w:instrText xml:space="preserve"> PAGE   \* MERGEFORMAT </w:instrText>
        </w:r>
        <w:r w:rsidRPr="008C04F2">
          <w:rPr>
            <w:sz w:val="18"/>
            <w:szCs w:val="18"/>
          </w:rPr>
          <w:fldChar w:fldCharType="separate"/>
        </w:r>
        <w:r w:rsidR="00C5682D">
          <w:rPr>
            <w:noProof/>
            <w:sz w:val="18"/>
            <w:szCs w:val="18"/>
          </w:rPr>
          <w:t>1</w:t>
        </w:r>
        <w:r w:rsidRPr="008C04F2">
          <w:rPr>
            <w:noProof/>
            <w:sz w:val="18"/>
            <w:szCs w:val="18"/>
          </w:rPr>
          <w:fldChar w:fldCharType="end"/>
        </w:r>
      </w:p>
    </w:sdtContent>
  </w:sdt>
  <w:p w:rsidR="003B142F" w:rsidRDefault="003B14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040" w:rsidRDefault="00454040">
      <w:pPr>
        <w:spacing w:after="0" w:line="240" w:lineRule="auto"/>
      </w:pPr>
      <w:r>
        <w:separator/>
      </w:r>
    </w:p>
  </w:footnote>
  <w:footnote w:type="continuationSeparator" w:id="0">
    <w:p w:rsidR="00454040" w:rsidRDefault="0045404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564"/>
    <w:multiLevelType w:val="hybridMultilevel"/>
    <w:tmpl w:val="BC966F1A"/>
    <w:lvl w:ilvl="0" w:tplc="96A0E500">
      <w:start w:val="1"/>
      <w:numFmt w:val="bullet"/>
      <w:lvlText w:val=""/>
      <w:lvlJc w:val="left"/>
      <w:pPr>
        <w:ind w:left="360" w:hanging="360"/>
      </w:pPr>
      <w:rPr>
        <w:rFonts w:ascii="Symbol" w:hAnsi="Symbol" w:hint="default"/>
        <w:color w:val="auto"/>
      </w:rPr>
    </w:lvl>
    <w:lvl w:ilvl="1" w:tplc="9B64EFF2">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4D7060"/>
    <w:multiLevelType w:val="hybridMultilevel"/>
    <w:tmpl w:val="A8821A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A10924"/>
    <w:multiLevelType w:val="hybridMultilevel"/>
    <w:tmpl w:val="97762CA2"/>
    <w:lvl w:ilvl="0" w:tplc="BB065896">
      <w:start w:val="1"/>
      <w:numFmt w:val="bullet"/>
      <w:lvlText w:val=""/>
      <w:lvlJc w:val="left"/>
      <w:pPr>
        <w:tabs>
          <w:tab w:val="num" w:pos="720"/>
        </w:tabs>
        <w:ind w:left="720" w:hanging="360"/>
      </w:pPr>
      <w:rPr>
        <w:rFonts w:ascii="Wingdings 3" w:hAnsi="Wingdings 3" w:hint="default"/>
      </w:rPr>
    </w:lvl>
    <w:lvl w:ilvl="1" w:tplc="CF70A608">
      <w:numFmt w:val="bullet"/>
      <w:lvlText w:val=""/>
      <w:lvlJc w:val="left"/>
      <w:pPr>
        <w:tabs>
          <w:tab w:val="num" w:pos="1440"/>
        </w:tabs>
        <w:ind w:left="1440" w:hanging="360"/>
      </w:pPr>
      <w:rPr>
        <w:rFonts w:ascii="Wingdings 3" w:hAnsi="Wingdings 3" w:hint="default"/>
      </w:rPr>
    </w:lvl>
    <w:lvl w:ilvl="2" w:tplc="281AB586" w:tentative="1">
      <w:start w:val="1"/>
      <w:numFmt w:val="bullet"/>
      <w:lvlText w:val=""/>
      <w:lvlJc w:val="left"/>
      <w:pPr>
        <w:tabs>
          <w:tab w:val="num" w:pos="2160"/>
        </w:tabs>
        <w:ind w:left="2160" w:hanging="360"/>
      </w:pPr>
      <w:rPr>
        <w:rFonts w:ascii="Wingdings 3" w:hAnsi="Wingdings 3" w:hint="default"/>
      </w:rPr>
    </w:lvl>
    <w:lvl w:ilvl="3" w:tplc="849E4150" w:tentative="1">
      <w:start w:val="1"/>
      <w:numFmt w:val="bullet"/>
      <w:lvlText w:val=""/>
      <w:lvlJc w:val="left"/>
      <w:pPr>
        <w:tabs>
          <w:tab w:val="num" w:pos="2880"/>
        </w:tabs>
        <w:ind w:left="2880" w:hanging="360"/>
      </w:pPr>
      <w:rPr>
        <w:rFonts w:ascii="Wingdings 3" w:hAnsi="Wingdings 3" w:hint="default"/>
      </w:rPr>
    </w:lvl>
    <w:lvl w:ilvl="4" w:tplc="14488D20" w:tentative="1">
      <w:start w:val="1"/>
      <w:numFmt w:val="bullet"/>
      <w:lvlText w:val=""/>
      <w:lvlJc w:val="left"/>
      <w:pPr>
        <w:tabs>
          <w:tab w:val="num" w:pos="3600"/>
        </w:tabs>
        <w:ind w:left="3600" w:hanging="360"/>
      </w:pPr>
      <w:rPr>
        <w:rFonts w:ascii="Wingdings 3" w:hAnsi="Wingdings 3" w:hint="default"/>
      </w:rPr>
    </w:lvl>
    <w:lvl w:ilvl="5" w:tplc="A5C63A52" w:tentative="1">
      <w:start w:val="1"/>
      <w:numFmt w:val="bullet"/>
      <w:lvlText w:val=""/>
      <w:lvlJc w:val="left"/>
      <w:pPr>
        <w:tabs>
          <w:tab w:val="num" w:pos="4320"/>
        </w:tabs>
        <w:ind w:left="4320" w:hanging="360"/>
      </w:pPr>
      <w:rPr>
        <w:rFonts w:ascii="Wingdings 3" w:hAnsi="Wingdings 3" w:hint="default"/>
      </w:rPr>
    </w:lvl>
    <w:lvl w:ilvl="6" w:tplc="D14A8ABA" w:tentative="1">
      <w:start w:val="1"/>
      <w:numFmt w:val="bullet"/>
      <w:lvlText w:val=""/>
      <w:lvlJc w:val="left"/>
      <w:pPr>
        <w:tabs>
          <w:tab w:val="num" w:pos="5040"/>
        </w:tabs>
        <w:ind w:left="5040" w:hanging="360"/>
      </w:pPr>
      <w:rPr>
        <w:rFonts w:ascii="Wingdings 3" w:hAnsi="Wingdings 3" w:hint="default"/>
      </w:rPr>
    </w:lvl>
    <w:lvl w:ilvl="7" w:tplc="953822C4" w:tentative="1">
      <w:start w:val="1"/>
      <w:numFmt w:val="bullet"/>
      <w:lvlText w:val=""/>
      <w:lvlJc w:val="left"/>
      <w:pPr>
        <w:tabs>
          <w:tab w:val="num" w:pos="5760"/>
        </w:tabs>
        <w:ind w:left="5760" w:hanging="360"/>
      </w:pPr>
      <w:rPr>
        <w:rFonts w:ascii="Wingdings 3" w:hAnsi="Wingdings 3" w:hint="default"/>
      </w:rPr>
    </w:lvl>
    <w:lvl w:ilvl="8" w:tplc="302EBA04" w:tentative="1">
      <w:start w:val="1"/>
      <w:numFmt w:val="bullet"/>
      <w:lvlText w:val=""/>
      <w:lvlJc w:val="left"/>
      <w:pPr>
        <w:tabs>
          <w:tab w:val="num" w:pos="6480"/>
        </w:tabs>
        <w:ind w:left="6480" w:hanging="360"/>
      </w:pPr>
      <w:rPr>
        <w:rFonts w:ascii="Wingdings 3" w:hAnsi="Wingdings 3" w:hint="default"/>
      </w:rPr>
    </w:lvl>
  </w:abstractNum>
  <w:abstractNum w:abstractNumId="3">
    <w:nsid w:val="0F8F0C98"/>
    <w:multiLevelType w:val="hybridMultilevel"/>
    <w:tmpl w:val="7F60E976"/>
    <w:lvl w:ilvl="0" w:tplc="126C230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B52E63"/>
    <w:multiLevelType w:val="hybridMultilevel"/>
    <w:tmpl w:val="96FCE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BD026F"/>
    <w:multiLevelType w:val="hybridMultilevel"/>
    <w:tmpl w:val="0EF061E6"/>
    <w:lvl w:ilvl="0" w:tplc="16A89216">
      <w:start w:val="1"/>
      <w:numFmt w:val="bullet"/>
      <w:lvlText w:val=""/>
      <w:lvlJc w:val="left"/>
      <w:pPr>
        <w:tabs>
          <w:tab w:val="num" w:pos="720"/>
        </w:tabs>
        <w:ind w:left="720" w:hanging="360"/>
      </w:pPr>
      <w:rPr>
        <w:rFonts w:ascii="Wingdings 3" w:hAnsi="Wingdings 3" w:hint="default"/>
      </w:rPr>
    </w:lvl>
    <w:lvl w:ilvl="1" w:tplc="FCFCDFB8">
      <w:start w:val="1"/>
      <w:numFmt w:val="bullet"/>
      <w:lvlText w:val=""/>
      <w:lvlJc w:val="left"/>
      <w:pPr>
        <w:tabs>
          <w:tab w:val="num" w:pos="1440"/>
        </w:tabs>
        <w:ind w:left="1440" w:hanging="360"/>
      </w:pPr>
      <w:rPr>
        <w:rFonts w:ascii="Wingdings 3" w:hAnsi="Wingdings 3" w:hint="default"/>
      </w:rPr>
    </w:lvl>
    <w:lvl w:ilvl="2" w:tplc="19F660B0" w:tentative="1">
      <w:start w:val="1"/>
      <w:numFmt w:val="bullet"/>
      <w:lvlText w:val=""/>
      <w:lvlJc w:val="left"/>
      <w:pPr>
        <w:tabs>
          <w:tab w:val="num" w:pos="2160"/>
        </w:tabs>
        <w:ind w:left="2160" w:hanging="360"/>
      </w:pPr>
      <w:rPr>
        <w:rFonts w:ascii="Wingdings 3" w:hAnsi="Wingdings 3" w:hint="default"/>
      </w:rPr>
    </w:lvl>
    <w:lvl w:ilvl="3" w:tplc="A0F09138" w:tentative="1">
      <w:start w:val="1"/>
      <w:numFmt w:val="bullet"/>
      <w:lvlText w:val=""/>
      <w:lvlJc w:val="left"/>
      <w:pPr>
        <w:tabs>
          <w:tab w:val="num" w:pos="2880"/>
        </w:tabs>
        <w:ind w:left="2880" w:hanging="360"/>
      </w:pPr>
      <w:rPr>
        <w:rFonts w:ascii="Wingdings 3" w:hAnsi="Wingdings 3" w:hint="default"/>
      </w:rPr>
    </w:lvl>
    <w:lvl w:ilvl="4" w:tplc="8278B8DA" w:tentative="1">
      <w:start w:val="1"/>
      <w:numFmt w:val="bullet"/>
      <w:lvlText w:val=""/>
      <w:lvlJc w:val="left"/>
      <w:pPr>
        <w:tabs>
          <w:tab w:val="num" w:pos="3600"/>
        </w:tabs>
        <w:ind w:left="3600" w:hanging="360"/>
      </w:pPr>
      <w:rPr>
        <w:rFonts w:ascii="Wingdings 3" w:hAnsi="Wingdings 3" w:hint="default"/>
      </w:rPr>
    </w:lvl>
    <w:lvl w:ilvl="5" w:tplc="FB14C0AC" w:tentative="1">
      <w:start w:val="1"/>
      <w:numFmt w:val="bullet"/>
      <w:lvlText w:val=""/>
      <w:lvlJc w:val="left"/>
      <w:pPr>
        <w:tabs>
          <w:tab w:val="num" w:pos="4320"/>
        </w:tabs>
        <w:ind w:left="4320" w:hanging="360"/>
      </w:pPr>
      <w:rPr>
        <w:rFonts w:ascii="Wingdings 3" w:hAnsi="Wingdings 3" w:hint="default"/>
      </w:rPr>
    </w:lvl>
    <w:lvl w:ilvl="6" w:tplc="1ED8A250" w:tentative="1">
      <w:start w:val="1"/>
      <w:numFmt w:val="bullet"/>
      <w:lvlText w:val=""/>
      <w:lvlJc w:val="left"/>
      <w:pPr>
        <w:tabs>
          <w:tab w:val="num" w:pos="5040"/>
        </w:tabs>
        <w:ind w:left="5040" w:hanging="360"/>
      </w:pPr>
      <w:rPr>
        <w:rFonts w:ascii="Wingdings 3" w:hAnsi="Wingdings 3" w:hint="default"/>
      </w:rPr>
    </w:lvl>
    <w:lvl w:ilvl="7" w:tplc="63866100" w:tentative="1">
      <w:start w:val="1"/>
      <w:numFmt w:val="bullet"/>
      <w:lvlText w:val=""/>
      <w:lvlJc w:val="left"/>
      <w:pPr>
        <w:tabs>
          <w:tab w:val="num" w:pos="5760"/>
        </w:tabs>
        <w:ind w:left="5760" w:hanging="360"/>
      </w:pPr>
      <w:rPr>
        <w:rFonts w:ascii="Wingdings 3" w:hAnsi="Wingdings 3" w:hint="default"/>
      </w:rPr>
    </w:lvl>
    <w:lvl w:ilvl="8" w:tplc="AD46CDE2" w:tentative="1">
      <w:start w:val="1"/>
      <w:numFmt w:val="bullet"/>
      <w:lvlText w:val=""/>
      <w:lvlJc w:val="left"/>
      <w:pPr>
        <w:tabs>
          <w:tab w:val="num" w:pos="6480"/>
        </w:tabs>
        <w:ind w:left="6480" w:hanging="360"/>
      </w:pPr>
      <w:rPr>
        <w:rFonts w:ascii="Wingdings 3" w:hAnsi="Wingdings 3" w:hint="default"/>
      </w:rPr>
    </w:lvl>
  </w:abstractNum>
  <w:abstractNum w:abstractNumId="6">
    <w:nsid w:val="176814EF"/>
    <w:multiLevelType w:val="hybridMultilevel"/>
    <w:tmpl w:val="F5E4C456"/>
    <w:lvl w:ilvl="0" w:tplc="8932BA7E">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2624A0"/>
    <w:multiLevelType w:val="hybridMultilevel"/>
    <w:tmpl w:val="89F64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606D77"/>
    <w:multiLevelType w:val="hybridMultilevel"/>
    <w:tmpl w:val="8250B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C56D37"/>
    <w:multiLevelType w:val="hybridMultilevel"/>
    <w:tmpl w:val="44CA8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04B056E"/>
    <w:multiLevelType w:val="hybridMultilevel"/>
    <w:tmpl w:val="59044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CC021714">
      <w:numFmt w:val="bullet"/>
      <w:lvlText w:val="-"/>
      <w:lvlJc w:val="left"/>
      <w:pPr>
        <w:ind w:left="1800" w:hanging="360"/>
      </w:pPr>
      <w:rPr>
        <w:rFonts w:ascii="Calibri" w:eastAsiaTheme="minorHAnsi"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9103BB"/>
    <w:multiLevelType w:val="hybridMultilevel"/>
    <w:tmpl w:val="C7FE07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776D27"/>
    <w:multiLevelType w:val="hybridMultilevel"/>
    <w:tmpl w:val="8C9CB9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8427D4"/>
    <w:multiLevelType w:val="hybridMultilevel"/>
    <w:tmpl w:val="E7625E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57E60F3"/>
    <w:multiLevelType w:val="hybridMultilevel"/>
    <w:tmpl w:val="692AEF4E"/>
    <w:lvl w:ilvl="0" w:tplc="0B34324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1C90944"/>
    <w:multiLevelType w:val="hybridMultilevel"/>
    <w:tmpl w:val="64CAFA66"/>
    <w:lvl w:ilvl="0" w:tplc="16A89216">
      <w:start w:val="1"/>
      <w:numFmt w:val="bullet"/>
      <w:lvlText w:val=""/>
      <w:lvlJc w:val="left"/>
      <w:pPr>
        <w:tabs>
          <w:tab w:val="num" w:pos="360"/>
        </w:tabs>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6C7B5A"/>
    <w:multiLevelType w:val="hybridMultilevel"/>
    <w:tmpl w:val="FD2C06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83E34A9"/>
    <w:multiLevelType w:val="hybridMultilevel"/>
    <w:tmpl w:val="F6F85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90512E5"/>
    <w:multiLevelType w:val="hybridMultilevel"/>
    <w:tmpl w:val="3E581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9D4034F"/>
    <w:multiLevelType w:val="hybridMultilevel"/>
    <w:tmpl w:val="537E63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A0F6B69"/>
    <w:multiLevelType w:val="hybridMultilevel"/>
    <w:tmpl w:val="C74AF5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D883074"/>
    <w:multiLevelType w:val="hybridMultilevel"/>
    <w:tmpl w:val="01E60BF0"/>
    <w:lvl w:ilvl="0" w:tplc="35DA757E">
      <w:start w:val="1"/>
      <w:numFmt w:val="bullet"/>
      <w:lvlText w:val=""/>
      <w:lvlJc w:val="left"/>
      <w:pPr>
        <w:tabs>
          <w:tab w:val="num" w:pos="720"/>
        </w:tabs>
        <w:ind w:left="720" w:hanging="360"/>
      </w:pPr>
      <w:rPr>
        <w:rFonts w:ascii="Wingdings 3" w:hAnsi="Wingdings 3" w:hint="default"/>
      </w:rPr>
    </w:lvl>
    <w:lvl w:ilvl="1" w:tplc="C2861FA8">
      <w:numFmt w:val="bullet"/>
      <w:lvlText w:val=""/>
      <w:lvlJc w:val="left"/>
      <w:pPr>
        <w:tabs>
          <w:tab w:val="num" w:pos="1440"/>
        </w:tabs>
        <w:ind w:left="1440" w:hanging="360"/>
      </w:pPr>
      <w:rPr>
        <w:rFonts w:ascii="Wingdings 3" w:hAnsi="Wingdings 3" w:hint="default"/>
      </w:rPr>
    </w:lvl>
    <w:lvl w:ilvl="2" w:tplc="B7629FC8" w:tentative="1">
      <w:start w:val="1"/>
      <w:numFmt w:val="bullet"/>
      <w:lvlText w:val=""/>
      <w:lvlJc w:val="left"/>
      <w:pPr>
        <w:tabs>
          <w:tab w:val="num" w:pos="2160"/>
        </w:tabs>
        <w:ind w:left="2160" w:hanging="360"/>
      </w:pPr>
      <w:rPr>
        <w:rFonts w:ascii="Wingdings 3" w:hAnsi="Wingdings 3" w:hint="default"/>
      </w:rPr>
    </w:lvl>
    <w:lvl w:ilvl="3" w:tplc="272AED94" w:tentative="1">
      <w:start w:val="1"/>
      <w:numFmt w:val="bullet"/>
      <w:lvlText w:val=""/>
      <w:lvlJc w:val="left"/>
      <w:pPr>
        <w:tabs>
          <w:tab w:val="num" w:pos="2880"/>
        </w:tabs>
        <w:ind w:left="2880" w:hanging="360"/>
      </w:pPr>
      <w:rPr>
        <w:rFonts w:ascii="Wingdings 3" w:hAnsi="Wingdings 3" w:hint="default"/>
      </w:rPr>
    </w:lvl>
    <w:lvl w:ilvl="4" w:tplc="EF4CD0CC" w:tentative="1">
      <w:start w:val="1"/>
      <w:numFmt w:val="bullet"/>
      <w:lvlText w:val=""/>
      <w:lvlJc w:val="left"/>
      <w:pPr>
        <w:tabs>
          <w:tab w:val="num" w:pos="3600"/>
        </w:tabs>
        <w:ind w:left="3600" w:hanging="360"/>
      </w:pPr>
      <w:rPr>
        <w:rFonts w:ascii="Wingdings 3" w:hAnsi="Wingdings 3" w:hint="default"/>
      </w:rPr>
    </w:lvl>
    <w:lvl w:ilvl="5" w:tplc="DB40CAC4" w:tentative="1">
      <w:start w:val="1"/>
      <w:numFmt w:val="bullet"/>
      <w:lvlText w:val=""/>
      <w:lvlJc w:val="left"/>
      <w:pPr>
        <w:tabs>
          <w:tab w:val="num" w:pos="4320"/>
        </w:tabs>
        <w:ind w:left="4320" w:hanging="360"/>
      </w:pPr>
      <w:rPr>
        <w:rFonts w:ascii="Wingdings 3" w:hAnsi="Wingdings 3" w:hint="default"/>
      </w:rPr>
    </w:lvl>
    <w:lvl w:ilvl="6" w:tplc="44C0FCE6" w:tentative="1">
      <w:start w:val="1"/>
      <w:numFmt w:val="bullet"/>
      <w:lvlText w:val=""/>
      <w:lvlJc w:val="left"/>
      <w:pPr>
        <w:tabs>
          <w:tab w:val="num" w:pos="5040"/>
        </w:tabs>
        <w:ind w:left="5040" w:hanging="360"/>
      </w:pPr>
      <w:rPr>
        <w:rFonts w:ascii="Wingdings 3" w:hAnsi="Wingdings 3" w:hint="default"/>
      </w:rPr>
    </w:lvl>
    <w:lvl w:ilvl="7" w:tplc="B37AE3E6" w:tentative="1">
      <w:start w:val="1"/>
      <w:numFmt w:val="bullet"/>
      <w:lvlText w:val=""/>
      <w:lvlJc w:val="left"/>
      <w:pPr>
        <w:tabs>
          <w:tab w:val="num" w:pos="5760"/>
        </w:tabs>
        <w:ind w:left="5760" w:hanging="360"/>
      </w:pPr>
      <w:rPr>
        <w:rFonts w:ascii="Wingdings 3" w:hAnsi="Wingdings 3" w:hint="default"/>
      </w:rPr>
    </w:lvl>
    <w:lvl w:ilvl="8" w:tplc="87D68644" w:tentative="1">
      <w:start w:val="1"/>
      <w:numFmt w:val="bullet"/>
      <w:lvlText w:val=""/>
      <w:lvlJc w:val="left"/>
      <w:pPr>
        <w:tabs>
          <w:tab w:val="num" w:pos="6480"/>
        </w:tabs>
        <w:ind w:left="6480" w:hanging="360"/>
      </w:pPr>
      <w:rPr>
        <w:rFonts w:ascii="Wingdings 3" w:hAnsi="Wingdings 3" w:hint="default"/>
      </w:rPr>
    </w:lvl>
  </w:abstractNum>
  <w:abstractNum w:abstractNumId="22">
    <w:nsid w:val="4ED041DD"/>
    <w:multiLevelType w:val="hybridMultilevel"/>
    <w:tmpl w:val="109EE5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40B03F2"/>
    <w:multiLevelType w:val="hybridMultilevel"/>
    <w:tmpl w:val="FF863F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9107C8E"/>
    <w:multiLevelType w:val="hybridMultilevel"/>
    <w:tmpl w:val="2910D4D8"/>
    <w:lvl w:ilvl="0" w:tplc="E2F6A608">
      <w:start w:val="1"/>
      <w:numFmt w:val="bullet"/>
      <w:lvlText w:val="•"/>
      <w:lvlJc w:val="left"/>
      <w:pPr>
        <w:tabs>
          <w:tab w:val="num" w:pos="450"/>
        </w:tabs>
        <w:ind w:left="450" w:hanging="360"/>
      </w:pPr>
      <w:rPr>
        <w:rFonts w:ascii="Arial" w:hAnsi="Arial" w:hint="default"/>
      </w:rPr>
    </w:lvl>
    <w:lvl w:ilvl="1" w:tplc="319E00B0" w:tentative="1">
      <w:start w:val="1"/>
      <w:numFmt w:val="bullet"/>
      <w:lvlText w:val="•"/>
      <w:lvlJc w:val="left"/>
      <w:pPr>
        <w:tabs>
          <w:tab w:val="num" w:pos="1170"/>
        </w:tabs>
        <w:ind w:left="1170" w:hanging="360"/>
      </w:pPr>
      <w:rPr>
        <w:rFonts w:ascii="Arial" w:hAnsi="Arial" w:hint="default"/>
      </w:rPr>
    </w:lvl>
    <w:lvl w:ilvl="2" w:tplc="AC2A66C6" w:tentative="1">
      <w:start w:val="1"/>
      <w:numFmt w:val="bullet"/>
      <w:lvlText w:val="•"/>
      <w:lvlJc w:val="left"/>
      <w:pPr>
        <w:tabs>
          <w:tab w:val="num" w:pos="1890"/>
        </w:tabs>
        <w:ind w:left="1890" w:hanging="360"/>
      </w:pPr>
      <w:rPr>
        <w:rFonts w:ascii="Arial" w:hAnsi="Arial" w:hint="default"/>
      </w:rPr>
    </w:lvl>
    <w:lvl w:ilvl="3" w:tplc="4DD65A16" w:tentative="1">
      <w:start w:val="1"/>
      <w:numFmt w:val="bullet"/>
      <w:lvlText w:val="•"/>
      <w:lvlJc w:val="left"/>
      <w:pPr>
        <w:tabs>
          <w:tab w:val="num" w:pos="2610"/>
        </w:tabs>
        <w:ind w:left="2610" w:hanging="360"/>
      </w:pPr>
      <w:rPr>
        <w:rFonts w:ascii="Arial" w:hAnsi="Arial" w:hint="default"/>
      </w:rPr>
    </w:lvl>
    <w:lvl w:ilvl="4" w:tplc="6F1AB8EC" w:tentative="1">
      <w:start w:val="1"/>
      <w:numFmt w:val="bullet"/>
      <w:lvlText w:val="•"/>
      <w:lvlJc w:val="left"/>
      <w:pPr>
        <w:tabs>
          <w:tab w:val="num" w:pos="3330"/>
        </w:tabs>
        <w:ind w:left="3330" w:hanging="360"/>
      </w:pPr>
      <w:rPr>
        <w:rFonts w:ascii="Arial" w:hAnsi="Arial" w:hint="default"/>
      </w:rPr>
    </w:lvl>
    <w:lvl w:ilvl="5" w:tplc="B852CE2A" w:tentative="1">
      <w:start w:val="1"/>
      <w:numFmt w:val="bullet"/>
      <w:lvlText w:val="•"/>
      <w:lvlJc w:val="left"/>
      <w:pPr>
        <w:tabs>
          <w:tab w:val="num" w:pos="4050"/>
        </w:tabs>
        <w:ind w:left="4050" w:hanging="360"/>
      </w:pPr>
      <w:rPr>
        <w:rFonts w:ascii="Arial" w:hAnsi="Arial" w:hint="default"/>
      </w:rPr>
    </w:lvl>
    <w:lvl w:ilvl="6" w:tplc="DA6299E8" w:tentative="1">
      <w:start w:val="1"/>
      <w:numFmt w:val="bullet"/>
      <w:lvlText w:val="•"/>
      <w:lvlJc w:val="left"/>
      <w:pPr>
        <w:tabs>
          <w:tab w:val="num" w:pos="4770"/>
        </w:tabs>
        <w:ind w:left="4770" w:hanging="360"/>
      </w:pPr>
      <w:rPr>
        <w:rFonts w:ascii="Arial" w:hAnsi="Arial" w:hint="default"/>
      </w:rPr>
    </w:lvl>
    <w:lvl w:ilvl="7" w:tplc="DD5A4C14" w:tentative="1">
      <w:start w:val="1"/>
      <w:numFmt w:val="bullet"/>
      <w:lvlText w:val="•"/>
      <w:lvlJc w:val="left"/>
      <w:pPr>
        <w:tabs>
          <w:tab w:val="num" w:pos="5490"/>
        </w:tabs>
        <w:ind w:left="5490" w:hanging="360"/>
      </w:pPr>
      <w:rPr>
        <w:rFonts w:ascii="Arial" w:hAnsi="Arial" w:hint="default"/>
      </w:rPr>
    </w:lvl>
    <w:lvl w:ilvl="8" w:tplc="14626EFA" w:tentative="1">
      <w:start w:val="1"/>
      <w:numFmt w:val="bullet"/>
      <w:lvlText w:val="•"/>
      <w:lvlJc w:val="left"/>
      <w:pPr>
        <w:tabs>
          <w:tab w:val="num" w:pos="6210"/>
        </w:tabs>
        <w:ind w:left="6210" w:hanging="360"/>
      </w:pPr>
      <w:rPr>
        <w:rFonts w:ascii="Arial" w:hAnsi="Arial" w:hint="default"/>
      </w:rPr>
    </w:lvl>
  </w:abstractNum>
  <w:abstractNum w:abstractNumId="25">
    <w:nsid w:val="5DE02CCF"/>
    <w:multiLevelType w:val="hybridMultilevel"/>
    <w:tmpl w:val="6DA6E95E"/>
    <w:lvl w:ilvl="0" w:tplc="636233DC">
      <w:start w:val="1"/>
      <w:numFmt w:val="bullet"/>
      <w:lvlText w:val="•"/>
      <w:lvlJc w:val="left"/>
      <w:pPr>
        <w:tabs>
          <w:tab w:val="num" w:pos="450"/>
        </w:tabs>
        <w:ind w:left="450" w:hanging="360"/>
      </w:pPr>
      <w:rPr>
        <w:rFonts w:ascii="Arial" w:hAnsi="Arial" w:hint="default"/>
      </w:rPr>
    </w:lvl>
    <w:lvl w:ilvl="1" w:tplc="D86EA5C4" w:tentative="1">
      <w:start w:val="1"/>
      <w:numFmt w:val="bullet"/>
      <w:lvlText w:val="•"/>
      <w:lvlJc w:val="left"/>
      <w:pPr>
        <w:tabs>
          <w:tab w:val="num" w:pos="1170"/>
        </w:tabs>
        <w:ind w:left="1170" w:hanging="360"/>
      </w:pPr>
      <w:rPr>
        <w:rFonts w:ascii="Arial" w:hAnsi="Arial" w:hint="default"/>
      </w:rPr>
    </w:lvl>
    <w:lvl w:ilvl="2" w:tplc="E5C0B768" w:tentative="1">
      <w:start w:val="1"/>
      <w:numFmt w:val="bullet"/>
      <w:lvlText w:val="•"/>
      <w:lvlJc w:val="left"/>
      <w:pPr>
        <w:tabs>
          <w:tab w:val="num" w:pos="1890"/>
        </w:tabs>
        <w:ind w:left="1890" w:hanging="360"/>
      </w:pPr>
      <w:rPr>
        <w:rFonts w:ascii="Arial" w:hAnsi="Arial" w:hint="default"/>
      </w:rPr>
    </w:lvl>
    <w:lvl w:ilvl="3" w:tplc="A7A26422" w:tentative="1">
      <w:start w:val="1"/>
      <w:numFmt w:val="bullet"/>
      <w:lvlText w:val="•"/>
      <w:lvlJc w:val="left"/>
      <w:pPr>
        <w:tabs>
          <w:tab w:val="num" w:pos="2610"/>
        </w:tabs>
        <w:ind w:left="2610" w:hanging="360"/>
      </w:pPr>
      <w:rPr>
        <w:rFonts w:ascii="Arial" w:hAnsi="Arial" w:hint="default"/>
      </w:rPr>
    </w:lvl>
    <w:lvl w:ilvl="4" w:tplc="CB586FF2" w:tentative="1">
      <w:start w:val="1"/>
      <w:numFmt w:val="bullet"/>
      <w:lvlText w:val="•"/>
      <w:lvlJc w:val="left"/>
      <w:pPr>
        <w:tabs>
          <w:tab w:val="num" w:pos="3330"/>
        </w:tabs>
        <w:ind w:left="3330" w:hanging="360"/>
      </w:pPr>
      <w:rPr>
        <w:rFonts w:ascii="Arial" w:hAnsi="Arial" w:hint="default"/>
      </w:rPr>
    </w:lvl>
    <w:lvl w:ilvl="5" w:tplc="0BD8C44E" w:tentative="1">
      <w:start w:val="1"/>
      <w:numFmt w:val="bullet"/>
      <w:lvlText w:val="•"/>
      <w:lvlJc w:val="left"/>
      <w:pPr>
        <w:tabs>
          <w:tab w:val="num" w:pos="4050"/>
        </w:tabs>
        <w:ind w:left="4050" w:hanging="360"/>
      </w:pPr>
      <w:rPr>
        <w:rFonts w:ascii="Arial" w:hAnsi="Arial" w:hint="default"/>
      </w:rPr>
    </w:lvl>
    <w:lvl w:ilvl="6" w:tplc="92461FFA" w:tentative="1">
      <w:start w:val="1"/>
      <w:numFmt w:val="bullet"/>
      <w:lvlText w:val="•"/>
      <w:lvlJc w:val="left"/>
      <w:pPr>
        <w:tabs>
          <w:tab w:val="num" w:pos="4770"/>
        </w:tabs>
        <w:ind w:left="4770" w:hanging="360"/>
      </w:pPr>
      <w:rPr>
        <w:rFonts w:ascii="Arial" w:hAnsi="Arial" w:hint="default"/>
      </w:rPr>
    </w:lvl>
    <w:lvl w:ilvl="7" w:tplc="1E6C58BE" w:tentative="1">
      <w:start w:val="1"/>
      <w:numFmt w:val="bullet"/>
      <w:lvlText w:val="•"/>
      <w:lvlJc w:val="left"/>
      <w:pPr>
        <w:tabs>
          <w:tab w:val="num" w:pos="5490"/>
        </w:tabs>
        <w:ind w:left="5490" w:hanging="360"/>
      </w:pPr>
      <w:rPr>
        <w:rFonts w:ascii="Arial" w:hAnsi="Arial" w:hint="default"/>
      </w:rPr>
    </w:lvl>
    <w:lvl w:ilvl="8" w:tplc="02328B82" w:tentative="1">
      <w:start w:val="1"/>
      <w:numFmt w:val="bullet"/>
      <w:lvlText w:val="•"/>
      <w:lvlJc w:val="left"/>
      <w:pPr>
        <w:tabs>
          <w:tab w:val="num" w:pos="6210"/>
        </w:tabs>
        <w:ind w:left="6210" w:hanging="360"/>
      </w:pPr>
      <w:rPr>
        <w:rFonts w:ascii="Arial" w:hAnsi="Arial" w:hint="default"/>
      </w:rPr>
    </w:lvl>
  </w:abstractNum>
  <w:abstractNum w:abstractNumId="26">
    <w:nsid w:val="61803408"/>
    <w:multiLevelType w:val="hybridMultilevel"/>
    <w:tmpl w:val="A70051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2880EC8"/>
    <w:multiLevelType w:val="hybridMultilevel"/>
    <w:tmpl w:val="8A463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8A23DAA"/>
    <w:multiLevelType w:val="hybridMultilevel"/>
    <w:tmpl w:val="D488F6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D672D56"/>
    <w:multiLevelType w:val="hybridMultilevel"/>
    <w:tmpl w:val="CB2AB9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4"/>
  </w:num>
  <w:num w:numId="3">
    <w:abstractNumId w:val="16"/>
  </w:num>
  <w:num w:numId="4">
    <w:abstractNumId w:val="25"/>
  </w:num>
  <w:num w:numId="5">
    <w:abstractNumId w:val="24"/>
  </w:num>
  <w:num w:numId="6">
    <w:abstractNumId w:val="27"/>
  </w:num>
  <w:num w:numId="7">
    <w:abstractNumId w:val="13"/>
  </w:num>
  <w:num w:numId="8">
    <w:abstractNumId w:val="0"/>
  </w:num>
  <w:num w:numId="9">
    <w:abstractNumId w:val="8"/>
  </w:num>
  <w:num w:numId="10">
    <w:abstractNumId w:val="3"/>
  </w:num>
  <w:num w:numId="11">
    <w:abstractNumId w:val="1"/>
  </w:num>
  <w:num w:numId="12">
    <w:abstractNumId w:val="17"/>
  </w:num>
  <w:num w:numId="13">
    <w:abstractNumId w:val="7"/>
  </w:num>
  <w:num w:numId="14">
    <w:abstractNumId w:val="4"/>
  </w:num>
  <w:num w:numId="15">
    <w:abstractNumId w:val="10"/>
  </w:num>
  <w:num w:numId="16">
    <w:abstractNumId w:val="20"/>
  </w:num>
  <w:num w:numId="17">
    <w:abstractNumId w:val="11"/>
  </w:num>
  <w:num w:numId="18">
    <w:abstractNumId w:val="19"/>
  </w:num>
  <w:num w:numId="19">
    <w:abstractNumId w:val="18"/>
  </w:num>
  <w:num w:numId="20">
    <w:abstractNumId w:val="26"/>
  </w:num>
  <w:num w:numId="21">
    <w:abstractNumId w:val="29"/>
  </w:num>
  <w:num w:numId="22">
    <w:abstractNumId w:val="22"/>
  </w:num>
  <w:num w:numId="23">
    <w:abstractNumId w:val="28"/>
  </w:num>
  <w:num w:numId="24">
    <w:abstractNumId w:val="5"/>
  </w:num>
  <w:num w:numId="25">
    <w:abstractNumId w:val="21"/>
  </w:num>
  <w:num w:numId="26">
    <w:abstractNumId w:val="15"/>
  </w:num>
  <w:num w:numId="27">
    <w:abstractNumId w:val="23"/>
  </w:num>
  <w:num w:numId="28">
    <w:abstractNumId w:val="9"/>
  </w:num>
  <w:num w:numId="29">
    <w:abstractNumId w:val="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85A"/>
    <w:rsid w:val="000017D4"/>
    <w:rsid w:val="000438F9"/>
    <w:rsid w:val="00070A43"/>
    <w:rsid w:val="000D400D"/>
    <w:rsid w:val="001C629E"/>
    <w:rsid w:val="001D26AD"/>
    <w:rsid w:val="001D284B"/>
    <w:rsid w:val="001E03CD"/>
    <w:rsid w:val="00225A57"/>
    <w:rsid w:val="002526A0"/>
    <w:rsid w:val="002C302E"/>
    <w:rsid w:val="003B142F"/>
    <w:rsid w:val="00454040"/>
    <w:rsid w:val="00480E83"/>
    <w:rsid w:val="005115DC"/>
    <w:rsid w:val="00665E53"/>
    <w:rsid w:val="00706D19"/>
    <w:rsid w:val="0076485A"/>
    <w:rsid w:val="008136C4"/>
    <w:rsid w:val="00897DCC"/>
    <w:rsid w:val="00A104DD"/>
    <w:rsid w:val="00A37912"/>
    <w:rsid w:val="00AA22B1"/>
    <w:rsid w:val="00AB448B"/>
    <w:rsid w:val="00BE30F4"/>
    <w:rsid w:val="00C11562"/>
    <w:rsid w:val="00C5682D"/>
    <w:rsid w:val="00C61FB1"/>
    <w:rsid w:val="00D40ED1"/>
    <w:rsid w:val="00FE4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85A"/>
    <w:pPr>
      <w:ind w:left="720"/>
      <w:contextualSpacing/>
    </w:pPr>
  </w:style>
  <w:style w:type="paragraph" w:styleId="NormalWeb">
    <w:name w:val="Normal (Web)"/>
    <w:basedOn w:val="Normal"/>
    <w:uiPriority w:val="99"/>
    <w:unhideWhenUsed/>
    <w:rsid w:val="0076485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6485A"/>
    <w:pPr>
      <w:spacing w:after="0" w:line="240" w:lineRule="auto"/>
    </w:pPr>
  </w:style>
  <w:style w:type="character" w:styleId="Emphasis">
    <w:name w:val="Emphasis"/>
    <w:basedOn w:val="DefaultParagraphFont"/>
    <w:uiPriority w:val="20"/>
    <w:qFormat/>
    <w:rsid w:val="0076485A"/>
    <w:rPr>
      <w:i/>
      <w:iCs/>
    </w:rPr>
  </w:style>
  <w:style w:type="paragraph" w:customStyle="1" w:styleId="Default">
    <w:name w:val="Default"/>
    <w:rsid w:val="0076485A"/>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764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85A"/>
  </w:style>
  <w:style w:type="table" w:customStyle="1" w:styleId="PlainTable2">
    <w:name w:val="Plain Table 2"/>
    <w:basedOn w:val="TableNormal"/>
    <w:uiPriority w:val="42"/>
    <w:rsid w:val="0076485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Accent3">
    <w:name w:val="Grid Table 1 Light Accent 3"/>
    <w:basedOn w:val="TableNormal"/>
    <w:uiPriority w:val="46"/>
    <w:rsid w:val="0076485A"/>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tgc">
    <w:name w:val="_tgc"/>
    <w:basedOn w:val="DefaultParagraphFont"/>
    <w:rsid w:val="0076485A"/>
  </w:style>
  <w:style w:type="paragraph" w:styleId="BalloonText">
    <w:name w:val="Balloon Text"/>
    <w:basedOn w:val="Normal"/>
    <w:link w:val="BalloonTextChar"/>
    <w:uiPriority w:val="99"/>
    <w:semiHidden/>
    <w:unhideWhenUsed/>
    <w:rsid w:val="00043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8F9"/>
    <w:rPr>
      <w:rFonts w:ascii="Segoe UI" w:hAnsi="Segoe UI" w:cs="Segoe UI"/>
      <w:sz w:val="18"/>
      <w:szCs w:val="18"/>
    </w:rPr>
  </w:style>
  <w:style w:type="table" w:customStyle="1" w:styleId="GridTableLight">
    <w:name w:val="Grid Table Light"/>
    <w:basedOn w:val="TableNormal"/>
    <w:uiPriority w:val="40"/>
    <w:rsid w:val="00665E5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85A"/>
    <w:pPr>
      <w:ind w:left="720"/>
      <w:contextualSpacing/>
    </w:pPr>
  </w:style>
  <w:style w:type="paragraph" w:styleId="NormalWeb">
    <w:name w:val="Normal (Web)"/>
    <w:basedOn w:val="Normal"/>
    <w:uiPriority w:val="99"/>
    <w:unhideWhenUsed/>
    <w:rsid w:val="0076485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6485A"/>
    <w:pPr>
      <w:spacing w:after="0" w:line="240" w:lineRule="auto"/>
    </w:pPr>
  </w:style>
  <w:style w:type="character" w:styleId="Emphasis">
    <w:name w:val="Emphasis"/>
    <w:basedOn w:val="DefaultParagraphFont"/>
    <w:uiPriority w:val="20"/>
    <w:qFormat/>
    <w:rsid w:val="0076485A"/>
    <w:rPr>
      <w:i/>
      <w:iCs/>
    </w:rPr>
  </w:style>
  <w:style w:type="paragraph" w:customStyle="1" w:styleId="Default">
    <w:name w:val="Default"/>
    <w:rsid w:val="0076485A"/>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764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85A"/>
  </w:style>
  <w:style w:type="table" w:customStyle="1" w:styleId="PlainTable2">
    <w:name w:val="Plain Table 2"/>
    <w:basedOn w:val="TableNormal"/>
    <w:uiPriority w:val="42"/>
    <w:rsid w:val="0076485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Accent3">
    <w:name w:val="Grid Table 1 Light Accent 3"/>
    <w:basedOn w:val="TableNormal"/>
    <w:uiPriority w:val="46"/>
    <w:rsid w:val="0076485A"/>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tgc">
    <w:name w:val="_tgc"/>
    <w:basedOn w:val="DefaultParagraphFont"/>
    <w:rsid w:val="0076485A"/>
  </w:style>
  <w:style w:type="paragraph" w:styleId="BalloonText">
    <w:name w:val="Balloon Text"/>
    <w:basedOn w:val="Normal"/>
    <w:link w:val="BalloonTextChar"/>
    <w:uiPriority w:val="99"/>
    <w:semiHidden/>
    <w:unhideWhenUsed/>
    <w:rsid w:val="00043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8F9"/>
    <w:rPr>
      <w:rFonts w:ascii="Segoe UI" w:hAnsi="Segoe UI" w:cs="Segoe UI"/>
      <w:sz w:val="18"/>
      <w:szCs w:val="18"/>
    </w:rPr>
  </w:style>
  <w:style w:type="table" w:customStyle="1" w:styleId="GridTableLight">
    <w:name w:val="Grid Table Light"/>
    <w:basedOn w:val="TableNormal"/>
    <w:uiPriority w:val="40"/>
    <w:rsid w:val="00665E5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845997">
      <w:bodyDiv w:val="1"/>
      <w:marLeft w:val="0"/>
      <w:marRight w:val="0"/>
      <w:marTop w:val="0"/>
      <w:marBottom w:val="0"/>
      <w:divBdr>
        <w:top w:val="none" w:sz="0" w:space="0" w:color="auto"/>
        <w:left w:val="none" w:sz="0" w:space="0" w:color="auto"/>
        <w:bottom w:val="none" w:sz="0" w:space="0" w:color="auto"/>
        <w:right w:val="none" w:sz="0" w:space="0" w:color="auto"/>
      </w:divBdr>
      <w:divsChild>
        <w:div w:id="1337616769">
          <w:marLeft w:val="432"/>
          <w:marRight w:val="0"/>
          <w:marTop w:val="120"/>
          <w:marBottom w:val="0"/>
          <w:divBdr>
            <w:top w:val="none" w:sz="0" w:space="0" w:color="auto"/>
            <w:left w:val="none" w:sz="0" w:space="0" w:color="auto"/>
            <w:bottom w:val="none" w:sz="0" w:space="0" w:color="auto"/>
            <w:right w:val="none" w:sz="0" w:space="0" w:color="auto"/>
          </w:divBdr>
        </w:div>
        <w:div w:id="1761219228">
          <w:marLeft w:val="432"/>
          <w:marRight w:val="0"/>
          <w:marTop w:val="120"/>
          <w:marBottom w:val="0"/>
          <w:divBdr>
            <w:top w:val="none" w:sz="0" w:space="0" w:color="auto"/>
            <w:left w:val="none" w:sz="0" w:space="0" w:color="auto"/>
            <w:bottom w:val="none" w:sz="0" w:space="0" w:color="auto"/>
            <w:right w:val="none" w:sz="0" w:space="0" w:color="auto"/>
          </w:divBdr>
        </w:div>
        <w:div w:id="689716924">
          <w:marLeft w:val="432"/>
          <w:marRight w:val="0"/>
          <w:marTop w:val="120"/>
          <w:marBottom w:val="0"/>
          <w:divBdr>
            <w:top w:val="none" w:sz="0" w:space="0" w:color="auto"/>
            <w:left w:val="none" w:sz="0" w:space="0" w:color="auto"/>
            <w:bottom w:val="none" w:sz="0" w:space="0" w:color="auto"/>
            <w:right w:val="none" w:sz="0" w:space="0" w:color="auto"/>
          </w:divBdr>
        </w:div>
        <w:div w:id="932712236">
          <w:marLeft w:val="432"/>
          <w:marRight w:val="0"/>
          <w:marTop w:val="120"/>
          <w:marBottom w:val="0"/>
          <w:divBdr>
            <w:top w:val="none" w:sz="0" w:space="0" w:color="auto"/>
            <w:left w:val="none" w:sz="0" w:space="0" w:color="auto"/>
            <w:bottom w:val="none" w:sz="0" w:space="0" w:color="auto"/>
            <w:right w:val="none" w:sz="0" w:space="0" w:color="auto"/>
          </w:divBdr>
        </w:div>
      </w:divsChild>
    </w:div>
    <w:div w:id="921333721">
      <w:bodyDiv w:val="1"/>
      <w:marLeft w:val="0"/>
      <w:marRight w:val="0"/>
      <w:marTop w:val="0"/>
      <w:marBottom w:val="0"/>
      <w:divBdr>
        <w:top w:val="none" w:sz="0" w:space="0" w:color="auto"/>
        <w:left w:val="none" w:sz="0" w:space="0" w:color="auto"/>
        <w:bottom w:val="none" w:sz="0" w:space="0" w:color="auto"/>
        <w:right w:val="none" w:sz="0" w:space="0" w:color="auto"/>
      </w:divBdr>
      <w:divsChild>
        <w:div w:id="1279216874">
          <w:marLeft w:val="432"/>
          <w:marRight w:val="0"/>
          <w:marTop w:val="120"/>
          <w:marBottom w:val="0"/>
          <w:divBdr>
            <w:top w:val="none" w:sz="0" w:space="0" w:color="auto"/>
            <w:left w:val="none" w:sz="0" w:space="0" w:color="auto"/>
            <w:bottom w:val="none" w:sz="0" w:space="0" w:color="auto"/>
            <w:right w:val="none" w:sz="0" w:space="0" w:color="auto"/>
          </w:divBdr>
        </w:div>
        <w:div w:id="395013843">
          <w:marLeft w:val="864"/>
          <w:marRight w:val="0"/>
          <w:marTop w:val="100"/>
          <w:marBottom w:val="0"/>
          <w:divBdr>
            <w:top w:val="none" w:sz="0" w:space="0" w:color="auto"/>
            <w:left w:val="none" w:sz="0" w:space="0" w:color="auto"/>
            <w:bottom w:val="none" w:sz="0" w:space="0" w:color="auto"/>
            <w:right w:val="none" w:sz="0" w:space="0" w:color="auto"/>
          </w:divBdr>
        </w:div>
        <w:div w:id="630399125">
          <w:marLeft w:val="864"/>
          <w:marRight w:val="0"/>
          <w:marTop w:val="100"/>
          <w:marBottom w:val="0"/>
          <w:divBdr>
            <w:top w:val="none" w:sz="0" w:space="0" w:color="auto"/>
            <w:left w:val="none" w:sz="0" w:space="0" w:color="auto"/>
            <w:bottom w:val="none" w:sz="0" w:space="0" w:color="auto"/>
            <w:right w:val="none" w:sz="0" w:space="0" w:color="auto"/>
          </w:divBdr>
        </w:div>
        <w:div w:id="808479452">
          <w:marLeft w:val="864"/>
          <w:marRight w:val="0"/>
          <w:marTop w:val="100"/>
          <w:marBottom w:val="0"/>
          <w:divBdr>
            <w:top w:val="none" w:sz="0" w:space="0" w:color="auto"/>
            <w:left w:val="none" w:sz="0" w:space="0" w:color="auto"/>
            <w:bottom w:val="none" w:sz="0" w:space="0" w:color="auto"/>
            <w:right w:val="none" w:sz="0" w:space="0" w:color="auto"/>
          </w:divBdr>
        </w:div>
        <w:div w:id="1650405186">
          <w:marLeft w:val="864"/>
          <w:marRight w:val="0"/>
          <w:marTop w:val="100"/>
          <w:marBottom w:val="0"/>
          <w:divBdr>
            <w:top w:val="none" w:sz="0" w:space="0" w:color="auto"/>
            <w:left w:val="none" w:sz="0" w:space="0" w:color="auto"/>
            <w:bottom w:val="none" w:sz="0" w:space="0" w:color="auto"/>
            <w:right w:val="none" w:sz="0" w:space="0" w:color="auto"/>
          </w:divBdr>
        </w:div>
        <w:div w:id="1007709623">
          <w:marLeft w:val="432"/>
          <w:marRight w:val="0"/>
          <w:marTop w:val="120"/>
          <w:marBottom w:val="0"/>
          <w:divBdr>
            <w:top w:val="none" w:sz="0" w:space="0" w:color="auto"/>
            <w:left w:val="none" w:sz="0" w:space="0" w:color="auto"/>
            <w:bottom w:val="none" w:sz="0" w:space="0" w:color="auto"/>
            <w:right w:val="none" w:sz="0" w:space="0" w:color="auto"/>
          </w:divBdr>
        </w:div>
      </w:divsChild>
    </w:div>
    <w:div w:id="1479112668">
      <w:bodyDiv w:val="1"/>
      <w:marLeft w:val="0"/>
      <w:marRight w:val="0"/>
      <w:marTop w:val="0"/>
      <w:marBottom w:val="0"/>
      <w:divBdr>
        <w:top w:val="none" w:sz="0" w:space="0" w:color="auto"/>
        <w:left w:val="none" w:sz="0" w:space="0" w:color="auto"/>
        <w:bottom w:val="none" w:sz="0" w:space="0" w:color="auto"/>
        <w:right w:val="none" w:sz="0" w:space="0" w:color="auto"/>
      </w:divBdr>
      <w:divsChild>
        <w:div w:id="1799493973">
          <w:marLeft w:val="432"/>
          <w:marRight w:val="0"/>
          <w:marTop w:val="120"/>
          <w:marBottom w:val="0"/>
          <w:divBdr>
            <w:top w:val="none" w:sz="0" w:space="0" w:color="auto"/>
            <w:left w:val="none" w:sz="0" w:space="0" w:color="auto"/>
            <w:bottom w:val="none" w:sz="0" w:space="0" w:color="auto"/>
            <w:right w:val="none" w:sz="0" w:space="0" w:color="auto"/>
          </w:divBdr>
        </w:div>
        <w:div w:id="1738671350">
          <w:marLeft w:val="432"/>
          <w:marRight w:val="0"/>
          <w:marTop w:val="120"/>
          <w:marBottom w:val="0"/>
          <w:divBdr>
            <w:top w:val="none" w:sz="0" w:space="0" w:color="auto"/>
            <w:left w:val="none" w:sz="0" w:space="0" w:color="auto"/>
            <w:bottom w:val="none" w:sz="0" w:space="0" w:color="auto"/>
            <w:right w:val="none" w:sz="0" w:space="0" w:color="auto"/>
          </w:divBdr>
        </w:div>
        <w:div w:id="2082828798">
          <w:marLeft w:val="432"/>
          <w:marRight w:val="0"/>
          <w:marTop w:val="120"/>
          <w:marBottom w:val="0"/>
          <w:divBdr>
            <w:top w:val="none" w:sz="0" w:space="0" w:color="auto"/>
            <w:left w:val="none" w:sz="0" w:space="0" w:color="auto"/>
            <w:bottom w:val="none" w:sz="0" w:space="0" w:color="auto"/>
            <w:right w:val="none" w:sz="0" w:space="0" w:color="auto"/>
          </w:divBdr>
        </w:div>
        <w:div w:id="1555702085">
          <w:marLeft w:val="864"/>
          <w:marRight w:val="0"/>
          <w:marTop w:val="100"/>
          <w:marBottom w:val="0"/>
          <w:divBdr>
            <w:top w:val="none" w:sz="0" w:space="0" w:color="auto"/>
            <w:left w:val="none" w:sz="0" w:space="0" w:color="auto"/>
            <w:bottom w:val="none" w:sz="0" w:space="0" w:color="auto"/>
            <w:right w:val="none" w:sz="0" w:space="0" w:color="auto"/>
          </w:divBdr>
        </w:div>
        <w:div w:id="409353259">
          <w:marLeft w:val="864"/>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10.jpeg"/><Relationship Id="rId12" Type="http://schemas.openxmlformats.org/officeDocument/2006/relationships/image" Target="media/image20.jpeg"/><Relationship Id="rId13" Type="http://schemas.openxmlformats.org/officeDocument/2006/relationships/image" Target="media/image30.png"/><Relationship Id="rId14" Type="http://schemas.openxmlformats.org/officeDocument/2006/relationships/hyperlink" Target="http://www.google.com/url?sa=i&amp;rct=j&amp;q=senator+joe+mccarthy+red+scare&amp;source=images&amp;cd=&amp;cad=rja&amp;uact=8&amp;docid=qJyeOjKyScVM0M&amp;tbnid=i0rPqiiaNxFaaM:&amp;ved=0CAUQjRw&amp;url=http://my-moral-compass.com/index.php/blacklisting/&amp;ei=R9IqU8G2NMnuoASOy4DgCQ&amp;bvm=bv.63316862,d.cGU&amp;psig=AFQjCNH2XAC1czHhHBtWhjn_tWAJYrnLlg&amp;ust=1395401540559076" TargetMode="External"/><Relationship Id="rId15" Type="http://schemas.openxmlformats.org/officeDocument/2006/relationships/image" Target="media/image4.png"/><Relationship Id="rId16" Type="http://schemas.openxmlformats.org/officeDocument/2006/relationships/hyperlink" Target="https://www.google.com/url?sa=i&amp;rct=j&amp;q=&amp;esrc=s&amp;source=images&amp;cd=&amp;cad=rja&amp;uact=8&amp;ved=0ahUKEwiN3fqtkPPLAhULlR4KHbN7BSUQjRwIBw&amp;url=https://www.mtholyoke.edu/~lillsie/McCarthyism/Persecution.html&amp;psig=AFQjCNFkaL2u8WKwitP3TyYsIC3xBftWuA&amp;ust=1459795521877377" TargetMode="External"/><Relationship Id="rId17" Type="http://schemas.openxmlformats.org/officeDocument/2006/relationships/image" Target="media/image5.jpeg"/><Relationship Id="rId18" Type="http://schemas.openxmlformats.org/officeDocument/2006/relationships/image" Target="media/image6.gif"/><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1695</Words>
  <Characters>9664</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CENTRAL BUCKS SCHOOL DISTRICT</Company>
  <LinksUpToDate>false</LinksUpToDate>
  <CharactersWithSpaces>11337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WILEY, KAREN</dc:creator>
  <cp:keywords/>
  <dc:description/>
  <cp:lastModifiedBy>Ramirez, Marcia P.</cp:lastModifiedBy>
  <cp:revision>2</cp:revision>
  <cp:lastPrinted>2017-04-03T11:41:00Z</cp:lastPrinted>
  <dcterms:created xsi:type="dcterms:W3CDTF">2017-04-06T19:28:00Z</dcterms:created>
  <dcterms:modified xsi:type="dcterms:W3CDTF">2017-04-06T19:28:00Z</dcterms:modified>
</cp:coreProperties>
</file>